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4E51" w14:textId="77777777" w:rsidR="001E393C" w:rsidRPr="00D62C7C" w:rsidRDefault="001E393C" w:rsidP="0031600F">
      <w:pPr>
        <w:ind w:left="4956" w:firstLine="708"/>
        <w:rPr>
          <w:rFonts w:asciiTheme="minorHAnsi" w:hAnsiTheme="minorHAnsi" w:cstheme="minorHAnsi"/>
          <w:color w:val="000000"/>
        </w:rPr>
      </w:pPr>
    </w:p>
    <w:p w14:paraId="185D65B3" w14:textId="727BF513" w:rsidR="0031600F" w:rsidRPr="00D62C7C" w:rsidRDefault="00831FE7" w:rsidP="0031600F">
      <w:pPr>
        <w:ind w:left="4956" w:firstLine="708"/>
        <w:rPr>
          <w:rFonts w:asciiTheme="minorHAnsi" w:hAnsiTheme="minorHAnsi" w:cstheme="minorHAnsi"/>
          <w:color w:val="000000"/>
        </w:rPr>
      </w:pPr>
      <w:r w:rsidRPr="00D62C7C">
        <w:rPr>
          <w:rFonts w:asciiTheme="minorHAnsi" w:hAnsiTheme="minorHAnsi" w:cstheme="minorHAnsi"/>
          <w:color w:val="000000"/>
        </w:rPr>
        <w:t>Brzeg</w:t>
      </w:r>
      <w:r w:rsidR="0031600F" w:rsidRPr="00D62C7C">
        <w:rPr>
          <w:rFonts w:asciiTheme="minorHAnsi" w:hAnsiTheme="minorHAnsi" w:cstheme="minorHAnsi"/>
          <w:color w:val="000000"/>
        </w:rPr>
        <w:t>, dnia ……………………</w:t>
      </w:r>
    </w:p>
    <w:p w14:paraId="521349A3" w14:textId="77777777" w:rsidR="0031600F" w:rsidRPr="00D62C7C" w:rsidRDefault="0031600F" w:rsidP="0031600F">
      <w:pPr>
        <w:rPr>
          <w:rFonts w:asciiTheme="minorHAnsi" w:hAnsiTheme="minorHAnsi" w:cstheme="minorHAnsi"/>
          <w:color w:val="000000"/>
        </w:rPr>
      </w:pPr>
    </w:p>
    <w:p w14:paraId="48FCC23D" w14:textId="77777777" w:rsidR="001E393C" w:rsidRPr="00D62C7C" w:rsidRDefault="001E393C" w:rsidP="0031600F">
      <w:pPr>
        <w:rPr>
          <w:rFonts w:asciiTheme="minorHAnsi" w:hAnsiTheme="minorHAnsi" w:cstheme="minorHAnsi"/>
          <w:color w:val="000000"/>
        </w:rPr>
      </w:pPr>
    </w:p>
    <w:p w14:paraId="23B477B4" w14:textId="77777777" w:rsidR="001E393C" w:rsidRPr="00D62C7C" w:rsidRDefault="001E393C" w:rsidP="0031600F">
      <w:pPr>
        <w:rPr>
          <w:rFonts w:asciiTheme="minorHAnsi" w:hAnsiTheme="minorHAnsi" w:cstheme="minorHAnsi"/>
          <w:color w:val="000000"/>
        </w:rPr>
      </w:pPr>
    </w:p>
    <w:p w14:paraId="5D60EA30" w14:textId="77777777" w:rsidR="0031600F" w:rsidRPr="00D62C7C" w:rsidRDefault="0031600F" w:rsidP="0031600F">
      <w:pPr>
        <w:rPr>
          <w:rFonts w:asciiTheme="minorHAnsi" w:hAnsiTheme="minorHAnsi" w:cstheme="minorHAnsi"/>
          <w:color w:val="000000"/>
        </w:rPr>
      </w:pPr>
      <w:r w:rsidRPr="00D62C7C">
        <w:rPr>
          <w:rFonts w:asciiTheme="minorHAnsi" w:hAnsiTheme="minorHAnsi" w:cstheme="minorHAnsi"/>
          <w:color w:val="000000"/>
        </w:rPr>
        <w:t>………………………………….</w:t>
      </w:r>
    </w:p>
    <w:p w14:paraId="6A051D4F" w14:textId="77777777" w:rsidR="0031600F" w:rsidRPr="00D62C7C" w:rsidRDefault="0031600F" w:rsidP="0031600F">
      <w:pPr>
        <w:rPr>
          <w:rFonts w:asciiTheme="minorHAnsi" w:hAnsiTheme="minorHAnsi" w:cstheme="minorHAnsi"/>
          <w:color w:val="000000"/>
        </w:rPr>
      </w:pPr>
      <w:r w:rsidRPr="00D62C7C">
        <w:rPr>
          <w:rFonts w:asciiTheme="minorHAnsi" w:hAnsiTheme="minorHAnsi" w:cstheme="minorHAnsi"/>
          <w:color w:val="000000"/>
        </w:rPr>
        <w:t xml:space="preserve">Imię i Nazwisko </w:t>
      </w:r>
    </w:p>
    <w:p w14:paraId="614252CA" w14:textId="77777777" w:rsidR="005B1243" w:rsidRPr="00D62C7C" w:rsidRDefault="005B1243">
      <w:pPr>
        <w:rPr>
          <w:rFonts w:asciiTheme="minorHAnsi" w:hAnsiTheme="minorHAnsi" w:cstheme="minorHAnsi"/>
        </w:rPr>
      </w:pPr>
    </w:p>
    <w:p w14:paraId="486EE939" w14:textId="77777777" w:rsidR="0031600F" w:rsidRPr="00D62C7C" w:rsidRDefault="0031600F">
      <w:pPr>
        <w:rPr>
          <w:rFonts w:asciiTheme="minorHAnsi" w:hAnsiTheme="minorHAnsi" w:cstheme="minorHAnsi"/>
        </w:rPr>
      </w:pPr>
    </w:p>
    <w:p w14:paraId="61F60161" w14:textId="77777777" w:rsidR="0031600F" w:rsidRPr="00D62C7C" w:rsidRDefault="0031600F">
      <w:pPr>
        <w:rPr>
          <w:rFonts w:asciiTheme="minorHAnsi" w:hAnsiTheme="minorHAnsi" w:cstheme="minorHAnsi"/>
        </w:rPr>
      </w:pPr>
    </w:p>
    <w:p w14:paraId="359FBFA1" w14:textId="77777777" w:rsidR="0031600F" w:rsidRPr="00D62C7C" w:rsidRDefault="0031600F" w:rsidP="0031600F">
      <w:pPr>
        <w:jc w:val="center"/>
        <w:rPr>
          <w:rFonts w:asciiTheme="minorHAnsi" w:hAnsiTheme="minorHAnsi" w:cstheme="minorHAnsi"/>
          <w:b/>
        </w:rPr>
      </w:pPr>
      <w:r w:rsidRPr="00D62C7C">
        <w:rPr>
          <w:rFonts w:asciiTheme="minorHAnsi" w:hAnsiTheme="minorHAnsi" w:cstheme="minorHAnsi"/>
          <w:b/>
        </w:rPr>
        <w:t>ZGODA</w:t>
      </w:r>
    </w:p>
    <w:p w14:paraId="4C8751B7" w14:textId="77777777" w:rsidR="0086787A" w:rsidRPr="00D62C7C" w:rsidRDefault="0086787A" w:rsidP="0086787A">
      <w:pPr>
        <w:spacing w:line="360" w:lineRule="auto"/>
        <w:jc w:val="center"/>
        <w:rPr>
          <w:rFonts w:asciiTheme="minorHAnsi" w:hAnsiTheme="minorHAnsi" w:cstheme="minorHAnsi"/>
          <w:b/>
          <w:color w:val="000000"/>
        </w:rPr>
      </w:pPr>
      <w:r w:rsidRPr="00D62C7C">
        <w:rPr>
          <w:rFonts w:asciiTheme="minorHAnsi" w:hAnsiTheme="minorHAnsi" w:cstheme="minorHAnsi"/>
          <w:b/>
          <w:color w:val="000000"/>
        </w:rPr>
        <w:t xml:space="preserve">dot. przetwarzania danych osobowych </w:t>
      </w:r>
      <w:bookmarkStart w:id="0" w:name="_Hlk188437148"/>
      <w:r w:rsidRPr="00D62C7C">
        <w:rPr>
          <w:rFonts w:asciiTheme="minorHAnsi" w:hAnsiTheme="minorHAnsi" w:cstheme="minorHAnsi"/>
          <w:b/>
          <w:color w:val="000000"/>
        </w:rPr>
        <w:t>na potrzeby rekrutacji</w:t>
      </w:r>
      <w:bookmarkEnd w:id="0"/>
    </w:p>
    <w:p w14:paraId="7E56A53B" w14:textId="77777777" w:rsidR="0086787A" w:rsidRPr="00D62C7C" w:rsidRDefault="0086787A" w:rsidP="0086787A">
      <w:pPr>
        <w:spacing w:line="360" w:lineRule="auto"/>
        <w:jc w:val="center"/>
        <w:rPr>
          <w:rFonts w:asciiTheme="minorHAnsi" w:hAnsiTheme="minorHAnsi" w:cstheme="minorHAnsi"/>
          <w:b/>
          <w:color w:val="000000"/>
        </w:rPr>
      </w:pPr>
      <w:r w:rsidRPr="00D62C7C">
        <w:rPr>
          <w:rFonts w:asciiTheme="minorHAnsi" w:hAnsiTheme="minorHAnsi" w:cstheme="minorHAnsi"/>
          <w:b/>
          <w:color w:val="000000"/>
        </w:rPr>
        <w:t xml:space="preserve">wraz z klauzulą informacyjną </w:t>
      </w:r>
    </w:p>
    <w:p w14:paraId="5D0DBAC6" w14:textId="77777777" w:rsidR="0086787A" w:rsidRPr="00D62C7C" w:rsidRDefault="0086787A" w:rsidP="0031600F">
      <w:pPr>
        <w:jc w:val="center"/>
        <w:rPr>
          <w:rFonts w:asciiTheme="minorHAnsi" w:hAnsiTheme="minorHAnsi" w:cstheme="minorHAnsi"/>
          <w:b/>
        </w:rPr>
      </w:pPr>
    </w:p>
    <w:p w14:paraId="72C31EF6" w14:textId="77777777" w:rsidR="0031600F" w:rsidRPr="00D62C7C" w:rsidRDefault="0031600F" w:rsidP="0031600F">
      <w:pPr>
        <w:rPr>
          <w:rFonts w:asciiTheme="minorHAnsi" w:hAnsiTheme="minorHAnsi" w:cstheme="minorHAnsi"/>
        </w:rPr>
      </w:pPr>
    </w:p>
    <w:p w14:paraId="4287A5D3" w14:textId="5DE1B112" w:rsidR="0031600F" w:rsidRPr="00D62C7C" w:rsidRDefault="0031600F" w:rsidP="00D62C7C">
      <w:pPr>
        <w:spacing w:line="276" w:lineRule="auto"/>
        <w:ind w:firstLine="709"/>
        <w:jc w:val="both"/>
        <w:rPr>
          <w:rFonts w:asciiTheme="minorHAnsi" w:hAnsiTheme="minorHAnsi" w:cstheme="minorHAnsi"/>
          <w:bCs/>
          <w:color w:val="000000"/>
        </w:rPr>
      </w:pPr>
      <w:r w:rsidRPr="00D62C7C">
        <w:rPr>
          <w:rFonts w:asciiTheme="minorHAnsi" w:hAnsiTheme="minorHAnsi" w:cstheme="minorHAnsi"/>
          <w:color w:val="000000"/>
        </w:rPr>
        <w:t xml:space="preserve">Na podstawie </w:t>
      </w:r>
      <w:r w:rsidRPr="00D62C7C">
        <w:rPr>
          <w:rFonts w:asciiTheme="minorHAnsi" w:hAnsiTheme="minorHAnsi" w:cstheme="minorHAnsi"/>
          <w:i/>
          <w:color w:val="000000"/>
        </w:rPr>
        <w:t xml:space="preserve">art. 6 ust. 1 lit. a - Rozporządzenia Parlamentu Europejskiego i Rady  </w:t>
      </w:r>
      <w:r w:rsidRPr="00D62C7C">
        <w:rPr>
          <w:rFonts w:asciiTheme="minorHAnsi" w:hAnsiTheme="minorHAnsi" w:cstheme="minorHAnsi"/>
          <w:i/>
          <w:color w:val="000000"/>
        </w:rPr>
        <w:br/>
        <w:t xml:space="preserve">w sprawie ochrony osób fizycznych w związku z przetwarzaniem danych osobowych </w:t>
      </w:r>
      <w:r w:rsidRPr="00D62C7C">
        <w:rPr>
          <w:rFonts w:asciiTheme="minorHAnsi" w:hAnsiTheme="minorHAnsi" w:cstheme="minorHAnsi"/>
          <w:i/>
          <w:color w:val="000000"/>
        </w:rPr>
        <w:br/>
        <w:t>i w sprawie swobodnego przepływu takich danych</w:t>
      </w:r>
      <w:r w:rsidRPr="00D62C7C">
        <w:rPr>
          <w:rFonts w:asciiTheme="minorHAnsi" w:hAnsiTheme="minorHAnsi" w:cstheme="minorHAnsi"/>
          <w:color w:val="000000"/>
        </w:rPr>
        <w:t xml:space="preserve"> </w:t>
      </w:r>
      <w:r w:rsidRPr="00D62C7C">
        <w:rPr>
          <w:rFonts w:asciiTheme="minorHAnsi" w:hAnsiTheme="minorHAnsi" w:cstheme="minorHAnsi"/>
          <w:b/>
          <w:color w:val="000000"/>
        </w:rPr>
        <w:t xml:space="preserve">wyrażam zgodę </w:t>
      </w:r>
      <w:r w:rsidRPr="00D62C7C">
        <w:rPr>
          <w:rFonts w:asciiTheme="minorHAnsi" w:hAnsiTheme="minorHAnsi" w:cstheme="minorHAnsi"/>
          <w:bCs/>
          <w:color w:val="000000"/>
        </w:rPr>
        <w:t xml:space="preserve">na przetwarzanie moich danych osobowych przez Sąd Rejonowy </w:t>
      </w:r>
      <w:r w:rsidR="00831FE7" w:rsidRPr="00D62C7C">
        <w:rPr>
          <w:rFonts w:asciiTheme="minorHAnsi" w:hAnsiTheme="minorHAnsi" w:cstheme="minorHAnsi"/>
          <w:bCs/>
          <w:color w:val="000000"/>
        </w:rPr>
        <w:t xml:space="preserve">w Brzegu na potrzeby rekrutacji na stanowisko </w:t>
      </w:r>
      <w:r w:rsidR="00BC7993">
        <w:rPr>
          <w:rFonts w:asciiTheme="minorHAnsi" w:hAnsiTheme="minorHAnsi" w:cstheme="minorHAnsi"/>
          <w:bCs/>
          <w:color w:val="000000"/>
        </w:rPr>
        <w:t xml:space="preserve"> asystenta sędziego.          </w:t>
      </w:r>
      <w:r w:rsidRPr="00D62C7C">
        <w:rPr>
          <w:rFonts w:asciiTheme="minorHAnsi" w:hAnsiTheme="minorHAnsi" w:cstheme="minorHAnsi"/>
          <w:bCs/>
          <w:color w:val="000000"/>
        </w:rPr>
        <w:t xml:space="preserve"> </w:t>
      </w:r>
    </w:p>
    <w:p w14:paraId="68F15D33" w14:textId="77777777" w:rsidR="0031600F" w:rsidRPr="00D62C7C" w:rsidRDefault="0031600F" w:rsidP="0031600F">
      <w:pPr>
        <w:spacing w:line="360" w:lineRule="auto"/>
        <w:jc w:val="both"/>
        <w:rPr>
          <w:rFonts w:asciiTheme="minorHAnsi" w:hAnsiTheme="minorHAnsi" w:cstheme="minorHAnsi"/>
          <w:color w:val="000000"/>
          <w:sz w:val="20"/>
          <w:szCs w:val="20"/>
        </w:rPr>
      </w:pPr>
    </w:p>
    <w:p w14:paraId="0E916DA8" w14:textId="77777777" w:rsidR="0031600F" w:rsidRPr="00D62C7C" w:rsidRDefault="0031600F" w:rsidP="0031600F">
      <w:pPr>
        <w:jc w:val="both"/>
        <w:rPr>
          <w:rFonts w:asciiTheme="minorHAnsi" w:hAnsiTheme="minorHAnsi" w:cstheme="minorHAnsi"/>
          <w:i/>
          <w:color w:val="000000"/>
          <w:sz w:val="18"/>
          <w:szCs w:val="18"/>
        </w:rPr>
      </w:pPr>
      <w:r w:rsidRPr="00D62C7C">
        <w:rPr>
          <w:rFonts w:asciiTheme="minorHAnsi" w:hAnsiTheme="minorHAnsi" w:cstheme="minorHAnsi"/>
          <w:i/>
          <w:color w:val="000000"/>
          <w:sz w:val="18"/>
          <w:szCs w:val="18"/>
        </w:rPr>
        <w:t>„Artykuł 6 Zgodność przetwarzania z prawem</w:t>
      </w:r>
    </w:p>
    <w:p w14:paraId="7C2890BB" w14:textId="77777777" w:rsidR="0031600F" w:rsidRPr="00D62C7C" w:rsidRDefault="0031600F" w:rsidP="0031600F">
      <w:pPr>
        <w:jc w:val="both"/>
        <w:rPr>
          <w:rFonts w:asciiTheme="minorHAnsi" w:hAnsiTheme="minorHAnsi" w:cstheme="minorHAnsi"/>
          <w:i/>
          <w:color w:val="000000"/>
          <w:sz w:val="18"/>
          <w:szCs w:val="18"/>
        </w:rPr>
      </w:pPr>
      <w:r w:rsidRPr="00D62C7C">
        <w:rPr>
          <w:rFonts w:asciiTheme="minorHAnsi" w:hAnsiTheme="minorHAnsi" w:cstheme="minorHAnsi"/>
          <w:i/>
          <w:color w:val="000000"/>
          <w:sz w:val="18"/>
          <w:szCs w:val="18"/>
        </w:rPr>
        <w:t xml:space="preserve">1. Przetwarzanie jest zgodne z prawem wyłącznie w przypadkach, gdy – i w takim zakresie, w jakim – spełniony jest co najmniej jeden z poniższych warunków: </w:t>
      </w:r>
    </w:p>
    <w:p w14:paraId="3B4559CF" w14:textId="77777777" w:rsidR="0031600F" w:rsidRPr="00D62C7C" w:rsidRDefault="0031600F" w:rsidP="0031600F">
      <w:pPr>
        <w:jc w:val="both"/>
        <w:rPr>
          <w:rFonts w:asciiTheme="minorHAnsi" w:hAnsiTheme="minorHAnsi" w:cstheme="minorHAnsi"/>
          <w:i/>
          <w:color w:val="000000"/>
          <w:sz w:val="18"/>
          <w:szCs w:val="18"/>
        </w:rPr>
      </w:pPr>
      <w:r w:rsidRPr="00D62C7C">
        <w:rPr>
          <w:rFonts w:asciiTheme="minorHAnsi" w:hAnsiTheme="minorHAnsi" w:cstheme="minorHAnsi"/>
          <w:i/>
          <w:color w:val="000000"/>
          <w:sz w:val="18"/>
          <w:szCs w:val="18"/>
        </w:rPr>
        <w:t>a)  osoba, której dane dotyczą wyraziła zgodę na przetwarzanie swoich danych osobowych w jednym lub większej liczbie określonych celów;”</w:t>
      </w:r>
    </w:p>
    <w:p w14:paraId="1E744A00" w14:textId="77777777" w:rsidR="0031600F" w:rsidRPr="00D62C7C" w:rsidRDefault="0031600F" w:rsidP="0031600F">
      <w:pPr>
        <w:spacing w:line="360" w:lineRule="auto"/>
        <w:jc w:val="both"/>
        <w:rPr>
          <w:rFonts w:asciiTheme="minorHAnsi" w:hAnsiTheme="minorHAnsi" w:cstheme="minorHAnsi"/>
          <w:color w:val="000000"/>
          <w:sz w:val="20"/>
          <w:szCs w:val="20"/>
        </w:rPr>
      </w:pPr>
    </w:p>
    <w:p w14:paraId="6E479C5E" w14:textId="77777777" w:rsidR="0031600F" w:rsidRPr="00D62C7C" w:rsidRDefault="0031600F" w:rsidP="0031600F">
      <w:pPr>
        <w:spacing w:line="360" w:lineRule="auto"/>
        <w:jc w:val="both"/>
        <w:rPr>
          <w:rFonts w:asciiTheme="minorHAnsi" w:hAnsiTheme="minorHAnsi" w:cstheme="minorHAnsi"/>
          <w:color w:val="000000"/>
          <w:sz w:val="20"/>
          <w:szCs w:val="20"/>
        </w:rPr>
      </w:pPr>
    </w:p>
    <w:p w14:paraId="4C46AF18" w14:textId="77777777" w:rsidR="0031600F" w:rsidRPr="00D62C7C" w:rsidRDefault="001E393C" w:rsidP="0031600F">
      <w:pPr>
        <w:spacing w:line="360" w:lineRule="auto"/>
        <w:ind w:left="4956"/>
        <w:jc w:val="both"/>
        <w:rPr>
          <w:rFonts w:asciiTheme="minorHAnsi" w:hAnsiTheme="minorHAnsi" w:cstheme="minorHAnsi"/>
          <w:b/>
          <w:color w:val="000000"/>
          <w:sz w:val="20"/>
          <w:szCs w:val="20"/>
        </w:rPr>
      </w:pPr>
      <w:r w:rsidRPr="00D62C7C">
        <w:rPr>
          <w:rFonts w:asciiTheme="minorHAnsi" w:hAnsiTheme="minorHAnsi" w:cstheme="minorHAnsi"/>
          <w:b/>
          <w:color w:val="000000"/>
          <w:sz w:val="20"/>
          <w:szCs w:val="20"/>
        </w:rPr>
        <w:t xml:space="preserve">                        </w:t>
      </w:r>
      <w:r w:rsidR="0031600F" w:rsidRPr="00D62C7C">
        <w:rPr>
          <w:rFonts w:asciiTheme="minorHAnsi" w:hAnsiTheme="minorHAnsi" w:cstheme="minorHAnsi"/>
          <w:b/>
          <w:color w:val="000000"/>
          <w:sz w:val="20"/>
          <w:szCs w:val="20"/>
        </w:rPr>
        <w:t>………………………………….………………</w:t>
      </w:r>
    </w:p>
    <w:p w14:paraId="4EB809C1" w14:textId="77777777" w:rsidR="0031600F" w:rsidRPr="00D62C7C" w:rsidRDefault="0031600F" w:rsidP="0031600F">
      <w:pPr>
        <w:spacing w:line="360" w:lineRule="auto"/>
        <w:jc w:val="both"/>
        <w:rPr>
          <w:rFonts w:asciiTheme="minorHAnsi" w:hAnsiTheme="minorHAnsi" w:cstheme="minorHAnsi"/>
          <w:b/>
          <w:color w:val="000000"/>
          <w:sz w:val="20"/>
          <w:szCs w:val="20"/>
        </w:rPr>
      </w:pPr>
      <w:r w:rsidRPr="00D62C7C">
        <w:rPr>
          <w:rFonts w:asciiTheme="minorHAnsi" w:hAnsiTheme="minorHAnsi" w:cstheme="minorHAnsi"/>
          <w:b/>
          <w:color w:val="000000"/>
          <w:sz w:val="20"/>
          <w:szCs w:val="20"/>
        </w:rPr>
        <w:t xml:space="preserve">                                                                                </w:t>
      </w:r>
      <w:r w:rsidRPr="00D62C7C">
        <w:rPr>
          <w:rFonts w:asciiTheme="minorHAnsi" w:hAnsiTheme="minorHAnsi" w:cstheme="minorHAnsi"/>
          <w:b/>
          <w:color w:val="000000"/>
          <w:sz w:val="20"/>
          <w:szCs w:val="20"/>
        </w:rPr>
        <w:tab/>
      </w:r>
      <w:r w:rsidRPr="00D62C7C">
        <w:rPr>
          <w:rFonts w:asciiTheme="minorHAnsi" w:hAnsiTheme="minorHAnsi" w:cstheme="minorHAnsi"/>
          <w:b/>
          <w:color w:val="000000"/>
          <w:sz w:val="20"/>
          <w:szCs w:val="20"/>
        </w:rPr>
        <w:tab/>
        <w:t xml:space="preserve"> </w:t>
      </w:r>
      <w:r w:rsidR="001E393C" w:rsidRPr="00D62C7C">
        <w:rPr>
          <w:rFonts w:asciiTheme="minorHAnsi" w:hAnsiTheme="minorHAnsi" w:cstheme="minorHAnsi"/>
          <w:b/>
          <w:color w:val="000000"/>
          <w:sz w:val="20"/>
          <w:szCs w:val="20"/>
        </w:rPr>
        <w:tab/>
      </w:r>
      <w:r w:rsidR="001E393C" w:rsidRPr="00D62C7C">
        <w:rPr>
          <w:rFonts w:asciiTheme="minorHAnsi" w:hAnsiTheme="minorHAnsi" w:cstheme="minorHAnsi"/>
          <w:b/>
          <w:color w:val="000000"/>
          <w:sz w:val="20"/>
          <w:szCs w:val="20"/>
        </w:rPr>
        <w:tab/>
      </w:r>
      <w:r w:rsidR="001E393C" w:rsidRPr="00D62C7C">
        <w:rPr>
          <w:rFonts w:asciiTheme="minorHAnsi" w:hAnsiTheme="minorHAnsi" w:cstheme="minorHAnsi"/>
          <w:b/>
          <w:color w:val="000000"/>
          <w:sz w:val="20"/>
          <w:szCs w:val="20"/>
        </w:rPr>
        <w:tab/>
      </w:r>
      <w:r w:rsidRPr="00D62C7C">
        <w:rPr>
          <w:rFonts w:asciiTheme="minorHAnsi" w:hAnsiTheme="minorHAnsi" w:cstheme="minorHAnsi"/>
          <w:b/>
          <w:color w:val="000000"/>
          <w:sz w:val="20"/>
          <w:szCs w:val="20"/>
        </w:rPr>
        <w:t xml:space="preserve"> (czytelny podpis)</w:t>
      </w:r>
    </w:p>
    <w:p w14:paraId="055B0962" w14:textId="77777777" w:rsidR="0031600F" w:rsidRDefault="0031600F" w:rsidP="0031600F">
      <w:pPr>
        <w:spacing w:line="360" w:lineRule="auto"/>
        <w:jc w:val="both"/>
        <w:rPr>
          <w:color w:val="000000"/>
          <w:sz w:val="20"/>
          <w:szCs w:val="20"/>
        </w:rPr>
      </w:pPr>
    </w:p>
    <w:p w14:paraId="1083A708" w14:textId="77777777" w:rsidR="001E393C" w:rsidRPr="0086787A" w:rsidRDefault="001E393C" w:rsidP="001E393C">
      <w:pPr>
        <w:spacing w:line="360" w:lineRule="auto"/>
        <w:ind w:firstLine="708"/>
        <w:jc w:val="both"/>
        <w:rPr>
          <w:color w:val="000000"/>
          <w:sz w:val="20"/>
          <w:szCs w:val="20"/>
        </w:rPr>
      </w:pPr>
      <w:r w:rsidRPr="0086787A">
        <w:rPr>
          <w:color w:val="000000"/>
          <w:sz w:val="20"/>
          <w:szCs w:val="20"/>
        </w:rPr>
        <w:t>Jestem świadoma(y) moich praw wynikających z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5AB9AC0" w14:textId="77777777" w:rsidR="001608AF" w:rsidRDefault="001608AF" w:rsidP="001608AF">
      <w:pPr>
        <w:spacing w:line="360" w:lineRule="auto"/>
        <w:ind w:firstLine="708"/>
        <w:jc w:val="center"/>
        <w:rPr>
          <w:rFonts w:ascii="Arial" w:hAnsi="Arial" w:cs="Arial"/>
          <w:color w:val="000000"/>
        </w:rPr>
      </w:pPr>
    </w:p>
    <w:p w14:paraId="435C7E1C" w14:textId="77777777" w:rsidR="001E393C" w:rsidRPr="00D62C7C" w:rsidRDefault="001E393C" w:rsidP="001608AF">
      <w:pPr>
        <w:spacing w:line="360" w:lineRule="auto"/>
        <w:ind w:firstLine="708"/>
        <w:jc w:val="center"/>
        <w:rPr>
          <w:rFonts w:asciiTheme="minorHAnsi" w:hAnsiTheme="minorHAnsi" w:cstheme="minorHAnsi"/>
          <w:color w:val="000000"/>
        </w:rPr>
      </w:pPr>
      <w:r w:rsidRPr="00D62C7C">
        <w:rPr>
          <w:rFonts w:asciiTheme="minorHAnsi" w:hAnsiTheme="minorHAnsi" w:cstheme="minorHAnsi"/>
          <w:color w:val="000000"/>
        </w:rPr>
        <w:t>W związku z tym potwierdzam zapoznanie się z poniższą klauzulą informacyjną</w:t>
      </w:r>
    </w:p>
    <w:p w14:paraId="4E5EC127" w14:textId="77777777" w:rsidR="001608AF" w:rsidRPr="00D62C7C" w:rsidRDefault="001608AF" w:rsidP="001E393C">
      <w:pPr>
        <w:suppressAutoHyphens/>
        <w:spacing w:line="276" w:lineRule="auto"/>
        <w:jc w:val="center"/>
        <w:rPr>
          <w:rFonts w:asciiTheme="minorHAnsi" w:hAnsiTheme="minorHAnsi" w:cstheme="minorHAnsi"/>
          <w:b/>
          <w:kern w:val="1"/>
          <w:sz w:val="20"/>
          <w:szCs w:val="20"/>
          <w:lang w:eastAsia="ar-SA"/>
        </w:rPr>
      </w:pPr>
    </w:p>
    <w:p w14:paraId="2424CBDD" w14:textId="77777777" w:rsidR="001E393C" w:rsidRPr="00D62C7C" w:rsidRDefault="001E393C" w:rsidP="001608AF">
      <w:pPr>
        <w:suppressAutoHyphens/>
        <w:spacing w:line="276" w:lineRule="auto"/>
        <w:jc w:val="center"/>
        <w:rPr>
          <w:rFonts w:asciiTheme="minorHAnsi" w:hAnsiTheme="minorHAnsi" w:cstheme="minorHAnsi"/>
          <w:b/>
          <w:kern w:val="1"/>
          <w:sz w:val="20"/>
          <w:szCs w:val="20"/>
          <w:lang w:eastAsia="ar-SA"/>
        </w:rPr>
      </w:pPr>
      <w:r w:rsidRPr="00D62C7C">
        <w:rPr>
          <w:rFonts w:asciiTheme="minorHAnsi" w:hAnsiTheme="minorHAnsi" w:cstheme="minorHAnsi"/>
          <w:b/>
          <w:kern w:val="1"/>
          <w:sz w:val="20"/>
          <w:szCs w:val="20"/>
          <w:lang w:eastAsia="ar-SA"/>
        </w:rPr>
        <w:t>KLAUZULA  INFORMACYJNA</w:t>
      </w:r>
    </w:p>
    <w:p w14:paraId="32AD96D5" w14:textId="77777777" w:rsidR="001E393C" w:rsidRPr="00D62C7C" w:rsidRDefault="001E393C" w:rsidP="001608AF">
      <w:pPr>
        <w:suppressAutoHyphens/>
        <w:spacing w:line="276" w:lineRule="auto"/>
        <w:jc w:val="center"/>
        <w:rPr>
          <w:rFonts w:asciiTheme="minorHAnsi" w:hAnsiTheme="minorHAnsi" w:cstheme="minorHAnsi"/>
          <w:kern w:val="1"/>
          <w:sz w:val="20"/>
          <w:szCs w:val="20"/>
          <w:lang w:eastAsia="ar-SA"/>
        </w:rPr>
      </w:pPr>
      <w:r w:rsidRPr="00D62C7C">
        <w:rPr>
          <w:rFonts w:asciiTheme="minorHAnsi" w:hAnsiTheme="minorHAnsi" w:cstheme="minorHAnsi"/>
          <w:b/>
          <w:kern w:val="1"/>
          <w:sz w:val="20"/>
          <w:szCs w:val="20"/>
          <w:lang w:eastAsia="ar-SA"/>
        </w:rPr>
        <w:t>dot. procesu rekrutacji</w:t>
      </w:r>
    </w:p>
    <w:p w14:paraId="48803009" w14:textId="7408BE84" w:rsidR="001E393C" w:rsidRPr="00752218" w:rsidRDefault="001E393C" w:rsidP="001E393C">
      <w:pPr>
        <w:widowControl w:val="0"/>
        <w:suppressAutoHyphens/>
        <w:spacing w:before="100" w:beforeAutospacing="1" w:after="100" w:afterAutospacing="1" w:line="276" w:lineRule="auto"/>
        <w:ind w:left="360"/>
        <w:jc w:val="center"/>
        <w:rPr>
          <w:rFonts w:eastAsia="SimSun"/>
          <w:i/>
          <w:color w:val="000000"/>
          <w:kern w:val="1"/>
          <w:sz w:val="20"/>
          <w:szCs w:val="20"/>
          <w:lang w:eastAsia="hi-IN" w:bidi="hi-IN"/>
        </w:rPr>
      </w:pPr>
      <w:r w:rsidRPr="00752218">
        <w:rPr>
          <w:rFonts w:eastAsia="SimSun"/>
          <w:i/>
          <w:color w:val="000000"/>
          <w:kern w:val="1"/>
          <w:sz w:val="20"/>
          <w:szCs w:val="20"/>
          <w:lang w:eastAsia="hi-IN" w:bidi="hi-IN"/>
        </w:rPr>
        <w:t xml:space="preserve">zgodnie z art. 13 ust. 1 i ust. 2 rozporządzenia Parlamentu Europejskiego i Rady (UE) 2016/679 z 27 kwietnia 2016 r. </w:t>
      </w:r>
      <w:r w:rsidR="00D62C7C">
        <w:rPr>
          <w:rFonts w:eastAsia="SimSun"/>
          <w:i/>
          <w:color w:val="000000"/>
          <w:kern w:val="1"/>
          <w:sz w:val="20"/>
          <w:szCs w:val="20"/>
          <w:lang w:eastAsia="hi-IN" w:bidi="hi-IN"/>
        </w:rPr>
        <w:t xml:space="preserve">                       </w:t>
      </w:r>
      <w:r w:rsidRPr="00752218">
        <w:rPr>
          <w:rFonts w:eastAsia="SimSun"/>
          <w:i/>
          <w:color w:val="000000"/>
          <w:kern w:val="1"/>
          <w:sz w:val="20"/>
          <w:szCs w:val="20"/>
          <w:lang w:eastAsia="hi-IN" w:bidi="hi-IN"/>
        </w:rPr>
        <w:t>w sprawie ochrony osób fizycznych w związku z przetwarzaniem danych osobowych i w sprawie swobodnego przepływu takich danych oraz uchylenia dyrektywy 95/46/WE (RODO), informujemy, iż:</w:t>
      </w:r>
    </w:p>
    <w:p w14:paraId="1A5736AD" w14:textId="1A9A0C64" w:rsidR="00831FE7" w:rsidRPr="00831FE7" w:rsidRDefault="00831FE7" w:rsidP="00831FE7">
      <w:pPr>
        <w:numPr>
          <w:ilvl w:val="0"/>
          <w:numId w:val="2"/>
        </w:numPr>
        <w:spacing w:before="100" w:beforeAutospacing="1" w:after="100" w:afterAutospacing="1" w:line="256" w:lineRule="auto"/>
        <w:jc w:val="both"/>
        <w:rPr>
          <w:rFonts w:asciiTheme="minorHAnsi" w:hAnsiTheme="minorHAnsi" w:cstheme="minorHAnsi"/>
          <w:sz w:val="20"/>
          <w:szCs w:val="20"/>
        </w:rPr>
      </w:pPr>
      <w:r w:rsidRPr="00831FE7">
        <w:rPr>
          <w:rFonts w:asciiTheme="minorHAnsi" w:hAnsiTheme="minorHAnsi" w:cstheme="minorHAnsi"/>
          <w:sz w:val="20"/>
          <w:szCs w:val="20"/>
        </w:rPr>
        <w:t xml:space="preserve">Administratorem Państwa danych osobowych jest Sąd Rejonowy w Brzegu, </w:t>
      </w:r>
      <w:bookmarkStart w:id="1" w:name="_Hlk106184357"/>
      <w:r w:rsidRPr="00831FE7">
        <w:rPr>
          <w:rFonts w:asciiTheme="minorHAnsi" w:hAnsiTheme="minorHAnsi" w:cstheme="minorHAnsi"/>
          <w:sz w:val="20"/>
          <w:szCs w:val="20"/>
        </w:rPr>
        <w:t>49-300 Brzeg, ul Chrobrego 31</w:t>
      </w:r>
      <w:bookmarkEnd w:id="1"/>
      <w:r w:rsidRPr="00831FE7">
        <w:rPr>
          <w:rFonts w:asciiTheme="minorHAnsi" w:eastAsia="Calibri" w:hAnsiTheme="minorHAnsi" w:cstheme="minorHAnsi"/>
          <w:sz w:val="20"/>
          <w:szCs w:val="20"/>
          <w:lang w:eastAsia="en-US"/>
        </w:rPr>
        <w:t xml:space="preserve">, reprezentowany przez Prezesa Sądu Rejonowego w Brzegu, Dyrektora Sądu Rejonowego w Brzegu, </w:t>
      </w:r>
      <w:r w:rsidRPr="00831FE7">
        <w:rPr>
          <w:rFonts w:asciiTheme="minorHAnsi" w:hAnsiTheme="minorHAnsi" w:cstheme="minorHAnsi"/>
          <w:sz w:val="20"/>
          <w:szCs w:val="20"/>
        </w:rPr>
        <w:t xml:space="preserve">Ministra Sprawiedliwości – każdy z nich </w:t>
      </w:r>
      <w:r w:rsidR="00D62C7C">
        <w:rPr>
          <w:rFonts w:asciiTheme="minorHAnsi" w:hAnsiTheme="minorHAnsi" w:cstheme="minorHAnsi"/>
          <w:sz w:val="20"/>
          <w:szCs w:val="20"/>
        </w:rPr>
        <w:t xml:space="preserve">                   </w:t>
      </w:r>
      <w:r w:rsidRPr="00831FE7">
        <w:rPr>
          <w:rFonts w:asciiTheme="minorHAnsi" w:hAnsiTheme="minorHAnsi" w:cstheme="minorHAnsi"/>
          <w:sz w:val="20"/>
          <w:szCs w:val="20"/>
        </w:rPr>
        <w:t>w zakresie realizowanych zadań z uwzględnieniem regulacji zawartych w ustawie z dnia 27 lipca 2001 r. Prawo o ustroju sądów powszechnych (</w:t>
      </w:r>
      <w:proofErr w:type="spellStart"/>
      <w:r w:rsidRPr="00831FE7">
        <w:rPr>
          <w:rFonts w:asciiTheme="minorHAnsi" w:eastAsia="Calibri" w:hAnsiTheme="minorHAnsi" w:cstheme="minorHAnsi"/>
          <w:sz w:val="20"/>
          <w:szCs w:val="20"/>
          <w:lang w:eastAsia="en-US"/>
        </w:rPr>
        <w:t>t.j</w:t>
      </w:r>
      <w:proofErr w:type="spellEnd"/>
      <w:r w:rsidRPr="00831FE7">
        <w:rPr>
          <w:rFonts w:asciiTheme="minorHAnsi" w:eastAsia="Calibri" w:hAnsiTheme="minorHAnsi" w:cstheme="minorHAnsi"/>
          <w:sz w:val="20"/>
          <w:szCs w:val="20"/>
          <w:lang w:eastAsia="en-US"/>
        </w:rPr>
        <w:t>. Dz. U. z 2020 r. poz. 2072, z 2021 r. poz. 1080, 1236).</w:t>
      </w:r>
    </w:p>
    <w:p w14:paraId="1ED937BB" w14:textId="77777777" w:rsidR="00831FE7" w:rsidRPr="00831FE7" w:rsidRDefault="00831FE7" w:rsidP="00831FE7">
      <w:pPr>
        <w:numPr>
          <w:ilvl w:val="0"/>
          <w:numId w:val="2"/>
        </w:numPr>
        <w:spacing w:before="100" w:beforeAutospacing="1" w:after="100" w:afterAutospacing="1" w:line="256" w:lineRule="auto"/>
        <w:contextualSpacing/>
        <w:jc w:val="both"/>
        <w:rPr>
          <w:rFonts w:asciiTheme="minorHAnsi" w:hAnsiTheme="minorHAnsi" w:cstheme="minorHAnsi"/>
          <w:sz w:val="20"/>
          <w:szCs w:val="20"/>
        </w:rPr>
      </w:pPr>
      <w:bookmarkStart w:id="2" w:name="_Hlk33789551"/>
      <w:r w:rsidRPr="00831FE7">
        <w:rPr>
          <w:rFonts w:asciiTheme="minorHAnsi" w:hAnsiTheme="minorHAnsi" w:cstheme="minorHAnsi"/>
          <w:sz w:val="20"/>
          <w:szCs w:val="20"/>
        </w:rPr>
        <w:t xml:space="preserve">Inspektorem ochrony danych osobowych w Sądzie Rejonowym w Brzegu jest p. Marek Adamaszek. Zastępcą inspektora ochrony danych osobowych jest p. Jacek Zontek. Kontakt z Inspektorem Ochrony Danych: adres e-mail: </w:t>
      </w:r>
      <w:hyperlink r:id="rId8" w:history="1">
        <w:r w:rsidRPr="00831FE7">
          <w:rPr>
            <w:rFonts w:asciiTheme="minorHAnsi" w:eastAsia="Calibri" w:hAnsiTheme="minorHAnsi" w:cstheme="minorHAnsi"/>
            <w:color w:val="0000FF"/>
            <w:sz w:val="20"/>
            <w:szCs w:val="20"/>
            <w:u w:val="single"/>
            <w:lang w:eastAsia="en-US"/>
          </w:rPr>
          <w:t>iod@brzeg.sr.gov.pl</w:t>
        </w:r>
      </w:hyperlink>
      <w:r w:rsidRPr="00831FE7">
        <w:rPr>
          <w:rFonts w:asciiTheme="minorHAnsi" w:eastAsia="Calibri" w:hAnsiTheme="minorHAnsi" w:cstheme="minorHAnsi"/>
          <w:sz w:val="20"/>
          <w:szCs w:val="20"/>
          <w:lang w:eastAsia="en-US"/>
        </w:rPr>
        <w:t>.</w:t>
      </w:r>
    </w:p>
    <w:bookmarkEnd w:id="2"/>
    <w:p w14:paraId="0E3BD335" w14:textId="77777777" w:rsidR="00831FE7" w:rsidRPr="00831FE7" w:rsidRDefault="00831FE7" w:rsidP="00831FE7">
      <w:pPr>
        <w:numPr>
          <w:ilvl w:val="0"/>
          <w:numId w:val="2"/>
        </w:numPr>
        <w:spacing w:before="100" w:beforeAutospacing="1" w:after="100" w:afterAutospacing="1" w:line="256" w:lineRule="auto"/>
        <w:contextualSpacing/>
        <w:jc w:val="both"/>
        <w:rPr>
          <w:rFonts w:asciiTheme="minorHAnsi" w:hAnsiTheme="minorHAnsi" w:cstheme="minorHAnsi"/>
          <w:sz w:val="20"/>
          <w:szCs w:val="20"/>
        </w:rPr>
      </w:pPr>
      <w:r w:rsidRPr="00831FE7">
        <w:rPr>
          <w:rFonts w:asciiTheme="minorHAnsi" w:hAnsiTheme="minorHAnsi" w:cstheme="minorHAnsi"/>
          <w:sz w:val="20"/>
          <w:szCs w:val="20"/>
        </w:rPr>
        <w:lastRenderedPageBreak/>
        <w:t>Państwa dane osobowe przetwarzane są w zakresie niezwiązanym ze sprawowaniem wymiaru sprawiedliwości zgodnie z art. 6 ust. 1 lit. a, b, c, e i f RODO. Cel przetwarzania, podstawę prawną oraz okres przechowywania danych osobowych przedstawia poniższa tabela:</w:t>
      </w:r>
    </w:p>
    <w:tbl>
      <w:tblPr>
        <w:tblW w:w="0" w:type="auto"/>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7"/>
        <w:gridCol w:w="4491"/>
        <w:gridCol w:w="2551"/>
      </w:tblGrid>
      <w:tr w:rsidR="00831FE7" w:rsidRPr="00831FE7" w14:paraId="02829C15" w14:textId="77777777" w:rsidTr="00D62C7C">
        <w:trPr>
          <w:tblCellSpacing w:w="0" w:type="dxa"/>
        </w:trPr>
        <w:tc>
          <w:tcPr>
            <w:tcW w:w="2187" w:type="dxa"/>
            <w:tcBorders>
              <w:top w:val="outset" w:sz="6" w:space="0" w:color="auto"/>
              <w:left w:val="outset" w:sz="6" w:space="0" w:color="auto"/>
              <w:bottom w:val="outset" w:sz="6" w:space="0" w:color="auto"/>
              <w:right w:val="outset" w:sz="6" w:space="0" w:color="auto"/>
            </w:tcBorders>
            <w:vAlign w:val="center"/>
            <w:hideMark/>
          </w:tcPr>
          <w:p w14:paraId="28225CAA" w14:textId="77777777" w:rsidR="00831FE7" w:rsidRPr="00831FE7" w:rsidRDefault="00831FE7" w:rsidP="00831FE7">
            <w:pPr>
              <w:spacing w:before="100" w:beforeAutospacing="1" w:after="100" w:afterAutospacing="1"/>
              <w:jc w:val="center"/>
              <w:rPr>
                <w:rFonts w:asciiTheme="minorHAnsi" w:hAnsiTheme="minorHAnsi" w:cstheme="minorHAnsi"/>
                <w:b/>
                <w:sz w:val="20"/>
                <w:szCs w:val="20"/>
              </w:rPr>
            </w:pPr>
            <w:r w:rsidRPr="00831FE7">
              <w:rPr>
                <w:rFonts w:asciiTheme="minorHAnsi" w:hAnsiTheme="minorHAnsi" w:cstheme="minorHAnsi"/>
                <w:b/>
                <w:sz w:val="20"/>
                <w:szCs w:val="20"/>
              </w:rPr>
              <w:t>Cel przetwarzania</w:t>
            </w:r>
          </w:p>
        </w:tc>
        <w:tc>
          <w:tcPr>
            <w:tcW w:w="4491" w:type="dxa"/>
            <w:tcBorders>
              <w:top w:val="outset" w:sz="6" w:space="0" w:color="auto"/>
              <w:left w:val="outset" w:sz="6" w:space="0" w:color="auto"/>
              <w:bottom w:val="outset" w:sz="6" w:space="0" w:color="auto"/>
              <w:right w:val="outset" w:sz="6" w:space="0" w:color="auto"/>
            </w:tcBorders>
            <w:vAlign w:val="center"/>
            <w:hideMark/>
          </w:tcPr>
          <w:p w14:paraId="4949B961" w14:textId="77777777" w:rsidR="00831FE7" w:rsidRPr="00831FE7" w:rsidRDefault="00831FE7" w:rsidP="00831FE7">
            <w:pPr>
              <w:spacing w:before="100" w:beforeAutospacing="1" w:after="100" w:afterAutospacing="1"/>
              <w:jc w:val="center"/>
              <w:rPr>
                <w:rFonts w:asciiTheme="minorHAnsi" w:hAnsiTheme="minorHAnsi" w:cstheme="minorHAnsi"/>
                <w:b/>
                <w:sz w:val="20"/>
                <w:szCs w:val="20"/>
              </w:rPr>
            </w:pPr>
            <w:r w:rsidRPr="00831FE7">
              <w:rPr>
                <w:rFonts w:asciiTheme="minorHAnsi" w:hAnsiTheme="minorHAnsi" w:cstheme="minorHAnsi"/>
                <w:b/>
                <w:sz w:val="20"/>
                <w:szCs w:val="20"/>
              </w:rPr>
              <w:t>Podstawa prawna przetwarzania</w:t>
            </w:r>
          </w:p>
        </w:tc>
        <w:tc>
          <w:tcPr>
            <w:tcW w:w="2551" w:type="dxa"/>
            <w:tcBorders>
              <w:top w:val="outset" w:sz="6" w:space="0" w:color="auto"/>
              <w:left w:val="outset" w:sz="6" w:space="0" w:color="auto"/>
              <w:bottom w:val="outset" w:sz="6" w:space="0" w:color="auto"/>
              <w:right w:val="outset" w:sz="6" w:space="0" w:color="auto"/>
            </w:tcBorders>
            <w:hideMark/>
          </w:tcPr>
          <w:p w14:paraId="2C598CFD" w14:textId="77777777" w:rsidR="00831FE7" w:rsidRPr="00831FE7" w:rsidRDefault="00831FE7" w:rsidP="00831FE7">
            <w:pPr>
              <w:spacing w:before="100" w:beforeAutospacing="1" w:after="100" w:afterAutospacing="1"/>
              <w:jc w:val="center"/>
              <w:rPr>
                <w:rFonts w:asciiTheme="minorHAnsi" w:hAnsiTheme="minorHAnsi" w:cstheme="minorHAnsi"/>
                <w:b/>
                <w:sz w:val="20"/>
                <w:szCs w:val="20"/>
              </w:rPr>
            </w:pPr>
            <w:r w:rsidRPr="00831FE7">
              <w:rPr>
                <w:rFonts w:asciiTheme="minorHAnsi" w:hAnsiTheme="minorHAnsi" w:cstheme="minorHAnsi"/>
                <w:b/>
                <w:sz w:val="20"/>
                <w:szCs w:val="20"/>
              </w:rPr>
              <w:t>Okres przechowywania danych</w:t>
            </w:r>
          </w:p>
        </w:tc>
      </w:tr>
      <w:tr w:rsidR="00831FE7" w:rsidRPr="00831FE7" w14:paraId="654E1848" w14:textId="77777777" w:rsidTr="00D62C7C">
        <w:trPr>
          <w:trHeight w:val="2991"/>
          <w:tblCellSpacing w:w="0" w:type="dxa"/>
        </w:trPr>
        <w:tc>
          <w:tcPr>
            <w:tcW w:w="2187" w:type="dxa"/>
            <w:tcBorders>
              <w:top w:val="outset" w:sz="6" w:space="0" w:color="auto"/>
              <w:left w:val="outset" w:sz="6" w:space="0" w:color="auto"/>
              <w:bottom w:val="outset" w:sz="6" w:space="0" w:color="auto"/>
              <w:right w:val="outset" w:sz="6" w:space="0" w:color="auto"/>
            </w:tcBorders>
            <w:vAlign w:val="center"/>
            <w:hideMark/>
          </w:tcPr>
          <w:p w14:paraId="67AA80C2" w14:textId="77777777" w:rsidR="00831FE7" w:rsidRPr="00831FE7" w:rsidRDefault="00831FE7" w:rsidP="00831FE7">
            <w:pPr>
              <w:spacing w:before="100" w:beforeAutospacing="1" w:after="100" w:afterAutospacing="1"/>
              <w:ind w:left="142"/>
              <w:rPr>
                <w:rFonts w:asciiTheme="minorHAnsi" w:hAnsiTheme="minorHAnsi" w:cstheme="minorHAnsi"/>
                <w:sz w:val="20"/>
                <w:szCs w:val="20"/>
              </w:rPr>
            </w:pPr>
            <w:r w:rsidRPr="00831FE7">
              <w:rPr>
                <w:rFonts w:asciiTheme="minorHAnsi" w:hAnsiTheme="minorHAnsi" w:cstheme="minorHAnsi"/>
                <w:sz w:val="20"/>
                <w:szCs w:val="20"/>
              </w:rPr>
              <w:t>Nabór kandydatów do pracy, zatrudnienie w sądzie, pomoc socjalna i finansowa pracownikom, odbywanie praktyk osób uczących się, świadczenie usług na podstawie umów cywilnoprawnych, prowadzenie zamówień publicznych,</w:t>
            </w:r>
          </w:p>
          <w:p w14:paraId="131A75FD" w14:textId="77777777" w:rsidR="00831FE7" w:rsidRPr="00831FE7" w:rsidRDefault="00831FE7" w:rsidP="00831FE7">
            <w:pPr>
              <w:spacing w:before="100" w:beforeAutospacing="1" w:after="100" w:afterAutospacing="1"/>
              <w:ind w:left="142"/>
              <w:rPr>
                <w:rFonts w:asciiTheme="minorHAnsi" w:hAnsiTheme="minorHAnsi" w:cstheme="minorHAnsi"/>
                <w:sz w:val="20"/>
                <w:szCs w:val="20"/>
              </w:rPr>
            </w:pPr>
            <w:r w:rsidRPr="00831FE7">
              <w:rPr>
                <w:rFonts w:asciiTheme="minorHAnsi" w:hAnsiTheme="minorHAnsi" w:cstheme="minorHAnsi"/>
                <w:sz w:val="20"/>
                <w:szCs w:val="20"/>
              </w:rPr>
              <w:t>(dane osobowe kandydatów do pracy, pracowników, praktykantów, kontrahentów, wolontariuszy)</w:t>
            </w:r>
          </w:p>
        </w:tc>
        <w:tc>
          <w:tcPr>
            <w:tcW w:w="4491" w:type="dxa"/>
            <w:tcBorders>
              <w:top w:val="outset" w:sz="6" w:space="0" w:color="auto"/>
              <w:left w:val="outset" w:sz="6" w:space="0" w:color="auto"/>
              <w:bottom w:val="outset" w:sz="6" w:space="0" w:color="auto"/>
              <w:right w:val="outset" w:sz="6" w:space="0" w:color="auto"/>
            </w:tcBorders>
            <w:vAlign w:val="center"/>
            <w:hideMark/>
          </w:tcPr>
          <w:p w14:paraId="792D176A" w14:textId="77777777" w:rsidR="00831FE7" w:rsidRPr="00831FE7" w:rsidRDefault="00831FE7" w:rsidP="00831FE7">
            <w:pPr>
              <w:numPr>
                <w:ilvl w:val="0"/>
                <w:numId w:val="3"/>
              </w:numPr>
              <w:spacing w:before="120" w:after="100" w:afterAutospacing="1" w:line="256" w:lineRule="auto"/>
              <w:rPr>
                <w:rFonts w:asciiTheme="minorHAnsi" w:hAnsiTheme="minorHAnsi" w:cstheme="minorHAnsi"/>
                <w:sz w:val="20"/>
                <w:szCs w:val="20"/>
              </w:rPr>
            </w:pPr>
            <w:r w:rsidRPr="00831FE7">
              <w:rPr>
                <w:rFonts w:asciiTheme="minorHAnsi" w:hAnsiTheme="minorHAnsi" w:cstheme="minorHAnsi"/>
                <w:sz w:val="20"/>
                <w:szCs w:val="20"/>
              </w:rPr>
              <w:t>Ustawa z dnia 27 lipca 2001 r.  Prawo o ustroju sądów powszechnych</w:t>
            </w:r>
          </w:p>
          <w:p w14:paraId="51E839AA" w14:textId="77777777" w:rsidR="00831FE7" w:rsidRPr="00831FE7" w:rsidRDefault="00831FE7" w:rsidP="00831FE7">
            <w:pPr>
              <w:numPr>
                <w:ilvl w:val="0"/>
                <w:numId w:val="3"/>
              </w:numPr>
              <w:spacing w:before="100" w:beforeAutospacing="1" w:after="100" w:afterAutospacing="1" w:line="256" w:lineRule="auto"/>
              <w:rPr>
                <w:rFonts w:asciiTheme="minorHAnsi" w:hAnsiTheme="minorHAnsi" w:cstheme="minorHAnsi"/>
                <w:sz w:val="20"/>
                <w:szCs w:val="20"/>
              </w:rPr>
            </w:pPr>
            <w:r w:rsidRPr="00831FE7">
              <w:rPr>
                <w:rFonts w:asciiTheme="minorHAnsi" w:hAnsiTheme="minorHAnsi" w:cstheme="minorHAnsi"/>
                <w:sz w:val="20"/>
                <w:szCs w:val="20"/>
              </w:rPr>
              <w:t xml:space="preserve">Ustawa z dnia 26 czerwca 1974 r. Kodeks pracy </w:t>
            </w:r>
          </w:p>
          <w:p w14:paraId="54F907D9" w14:textId="77777777" w:rsidR="00831FE7" w:rsidRPr="00831FE7" w:rsidRDefault="00831FE7" w:rsidP="00831FE7">
            <w:pPr>
              <w:numPr>
                <w:ilvl w:val="0"/>
                <w:numId w:val="3"/>
              </w:numPr>
              <w:spacing w:before="100" w:beforeAutospacing="1" w:after="100" w:afterAutospacing="1" w:line="256" w:lineRule="auto"/>
              <w:rPr>
                <w:rFonts w:asciiTheme="minorHAnsi" w:hAnsiTheme="minorHAnsi" w:cstheme="minorHAnsi"/>
                <w:sz w:val="20"/>
                <w:szCs w:val="20"/>
              </w:rPr>
            </w:pPr>
            <w:r w:rsidRPr="00831FE7">
              <w:rPr>
                <w:rFonts w:asciiTheme="minorHAnsi" w:hAnsiTheme="minorHAnsi" w:cstheme="minorHAnsi"/>
                <w:sz w:val="20"/>
                <w:szCs w:val="20"/>
              </w:rPr>
              <w:t xml:space="preserve">Ustawa z dnia 18 grudnia 1998 r. o pracownikach sądów i prokuratury </w:t>
            </w:r>
          </w:p>
          <w:p w14:paraId="357F1EFA" w14:textId="77777777" w:rsidR="00831FE7" w:rsidRPr="00831FE7" w:rsidRDefault="00831FE7" w:rsidP="00831FE7">
            <w:pPr>
              <w:numPr>
                <w:ilvl w:val="0"/>
                <w:numId w:val="3"/>
              </w:numPr>
              <w:spacing w:before="100" w:beforeAutospacing="1" w:after="100" w:afterAutospacing="1" w:line="256" w:lineRule="auto"/>
              <w:rPr>
                <w:rFonts w:asciiTheme="minorHAnsi" w:hAnsiTheme="minorHAnsi" w:cstheme="minorHAnsi"/>
                <w:sz w:val="20"/>
                <w:szCs w:val="20"/>
              </w:rPr>
            </w:pPr>
            <w:r w:rsidRPr="00831FE7">
              <w:rPr>
                <w:rFonts w:asciiTheme="minorHAnsi" w:hAnsiTheme="minorHAnsi" w:cstheme="minorHAnsi"/>
                <w:sz w:val="20"/>
                <w:szCs w:val="20"/>
              </w:rPr>
              <w:t xml:space="preserve">Rozporządzenie Ministra Sprawiedliwości w sprawie szczegółowego trybu i sposobu przeprowadzania konkursów na staż urzędniczy w sądzie i prokuraturze z dnia 17 stycznia 2008 r. </w:t>
            </w:r>
          </w:p>
          <w:p w14:paraId="112134C5" w14:textId="77777777" w:rsidR="00831FE7" w:rsidRPr="00831FE7" w:rsidRDefault="00831FE7" w:rsidP="00831FE7">
            <w:pPr>
              <w:numPr>
                <w:ilvl w:val="0"/>
                <w:numId w:val="3"/>
              </w:numPr>
              <w:spacing w:before="100" w:beforeAutospacing="1" w:after="100" w:afterAutospacing="1" w:line="256" w:lineRule="auto"/>
              <w:rPr>
                <w:rFonts w:asciiTheme="minorHAnsi" w:hAnsiTheme="minorHAnsi" w:cstheme="minorHAnsi"/>
                <w:sz w:val="20"/>
                <w:szCs w:val="20"/>
              </w:rPr>
            </w:pPr>
            <w:r w:rsidRPr="00831FE7">
              <w:rPr>
                <w:rFonts w:asciiTheme="minorHAnsi" w:hAnsiTheme="minorHAnsi" w:cstheme="minorHAnsi"/>
                <w:sz w:val="20"/>
                <w:szCs w:val="20"/>
              </w:rPr>
              <w:t xml:space="preserve">Rozporządzenie Ministra Sprawiedliwości z dnia 3 marca 2017 r. w sprawie stanowisk i szczegółowych zasad wynagradzania urzędników i innych pracowników sądów i prokuratury oraz odbywania stażu urzędniczego </w:t>
            </w:r>
          </w:p>
          <w:p w14:paraId="27AAF42C" w14:textId="77777777" w:rsidR="00831FE7" w:rsidRPr="00831FE7" w:rsidRDefault="00831FE7" w:rsidP="00831FE7">
            <w:pPr>
              <w:numPr>
                <w:ilvl w:val="0"/>
                <w:numId w:val="3"/>
              </w:numPr>
              <w:spacing w:before="100" w:beforeAutospacing="1" w:after="100" w:afterAutospacing="1" w:line="256" w:lineRule="auto"/>
              <w:rPr>
                <w:rFonts w:asciiTheme="minorHAnsi" w:hAnsiTheme="minorHAnsi" w:cstheme="minorHAnsi"/>
                <w:sz w:val="20"/>
                <w:szCs w:val="20"/>
              </w:rPr>
            </w:pPr>
            <w:r w:rsidRPr="00831FE7">
              <w:rPr>
                <w:rFonts w:asciiTheme="minorHAnsi" w:hAnsiTheme="minorHAnsi" w:cstheme="minorHAnsi"/>
                <w:sz w:val="20"/>
                <w:szCs w:val="20"/>
              </w:rPr>
              <w:t xml:space="preserve">Ustawa z dnia 4 marca 1994 r. o zakładowym funduszu świadczeń socjalnych </w:t>
            </w:r>
          </w:p>
          <w:p w14:paraId="6465FF45" w14:textId="77777777" w:rsidR="00831FE7" w:rsidRPr="00831FE7" w:rsidRDefault="00831FE7" w:rsidP="00831FE7">
            <w:pPr>
              <w:numPr>
                <w:ilvl w:val="0"/>
                <w:numId w:val="3"/>
              </w:numPr>
              <w:spacing w:before="100" w:beforeAutospacing="1" w:after="100" w:afterAutospacing="1" w:line="256" w:lineRule="auto"/>
              <w:rPr>
                <w:rFonts w:asciiTheme="minorHAnsi" w:hAnsiTheme="minorHAnsi" w:cstheme="minorHAnsi"/>
                <w:sz w:val="20"/>
                <w:szCs w:val="20"/>
              </w:rPr>
            </w:pPr>
            <w:r w:rsidRPr="00831FE7">
              <w:rPr>
                <w:rFonts w:asciiTheme="minorHAnsi" w:hAnsiTheme="minorHAnsi" w:cstheme="minorHAnsi"/>
                <w:sz w:val="20"/>
                <w:szCs w:val="20"/>
              </w:rPr>
              <w:t xml:space="preserve">Ustawa z dnia 23 kwietnia 1964 r. Kodeks cywilny </w:t>
            </w:r>
          </w:p>
          <w:p w14:paraId="37FED841" w14:textId="77777777" w:rsidR="00831FE7" w:rsidRPr="00831FE7" w:rsidRDefault="00831FE7" w:rsidP="00831FE7">
            <w:pPr>
              <w:numPr>
                <w:ilvl w:val="0"/>
                <w:numId w:val="3"/>
              </w:numPr>
              <w:spacing w:before="100" w:beforeAutospacing="1" w:after="100" w:afterAutospacing="1" w:line="256" w:lineRule="auto"/>
              <w:rPr>
                <w:rFonts w:asciiTheme="minorHAnsi" w:hAnsiTheme="minorHAnsi" w:cstheme="minorHAnsi"/>
                <w:sz w:val="20"/>
                <w:szCs w:val="20"/>
              </w:rPr>
            </w:pPr>
            <w:r w:rsidRPr="00831FE7">
              <w:rPr>
                <w:rFonts w:asciiTheme="minorHAnsi" w:hAnsiTheme="minorHAnsi" w:cstheme="minorHAnsi"/>
                <w:sz w:val="20"/>
                <w:szCs w:val="20"/>
              </w:rPr>
              <w:t xml:space="preserve">Ustawa z dnia 27 sierpnia 2009 r. o finansach publicznych </w:t>
            </w:r>
          </w:p>
          <w:p w14:paraId="46BAF574" w14:textId="77777777" w:rsidR="00831FE7" w:rsidRPr="00831FE7" w:rsidRDefault="00831FE7" w:rsidP="00831FE7">
            <w:pPr>
              <w:numPr>
                <w:ilvl w:val="0"/>
                <w:numId w:val="3"/>
              </w:numPr>
              <w:spacing w:before="100" w:beforeAutospacing="1" w:after="100" w:afterAutospacing="1" w:line="256" w:lineRule="auto"/>
              <w:rPr>
                <w:rFonts w:asciiTheme="minorHAnsi" w:hAnsiTheme="minorHAnsi" w:cstheme="minorHAnsi"/>
                <w:sz w:val="20"/>
                <w:szCs w:val="20"/>
              </w:rPr>
            </w:pPr>
            <w:r w:rsidRPr="00831FE7">
              <w:rPr>
                <w:rFonts w:asciiTheme="minorHAnsi" w:hAnsiTheme="minorHAnsi" w:cstheme="minorHAnsi"/>
                <w:sz w:val="20"/>
                <w:szCs w:val="20"/>
              </w:rPr>
              <w:t xml:space="preserve">Ustawa z dnia 29 stycznia 2004 r. Prawo zamówień publicznych </w:t>
            </w:r>
          </w:p>
          <w:p w14:paraId="0D6733B1" w14:textId="77777777" w:rsidR="00831FE7" w:rsidRPr="00831FE7" w:rsidRDefault="00831FE7" w:rsidP="00831FE7">
            <w:pPr>
              <w:numPr>
                <w:ilvl w:val="0"/>
                <w:numId w:val="3"/>
              </w:numPr>
              <w:spacing w:before="100" w:beforeAutospacing="1" w:after="100" w:afterAutospacing="1" w:line="256" w:lineRule="auto"/>
              <w:rPr>
                <w:rFonts w:asciiTheme="minorHAnsi" w:hAnsiTheme="minorHAnsi" w:cstheme="minorHAnsi"/>
                <w:sz w:val="20"/>
                <w:szCs w:val="20"/>
              </w:rPr>
            </w:pPr>
            <w:r w:rsidRPr="00831FE7">
              <w:rPr>
                <w:rFonts w:asciiTheme="minorHAnsi" w:hAnsiTheme="minorHAnsi" w:cstheme="minorHAnsi"/>
                <w:sz w:val="20"/>
                <w:szCs w:val="20"/>
              </w:rPr>
              <w:t>Zgoda kandydata do pracy na dane wykraczające poza zakres danych wskazanych w Ustawie z dnia 26 czerwca 1974 r. Kodeks pracy,</w:t>
            </w:r>
          </w:p>
          <w:p w14:paraId="4B36CAE4" w14:textId="77777777" w:rsidR="00831FE7" w:rsidRPr="00831FE7" w:rsidRDefault="00831FE7" w:rsidP="00831FE7">
            <w:pPr>
              <w:numPr>
                <w:ilvl w:val="0"/>
                <w:numId w:val="3"/>
              </w:numPr>
              <w:spacing w:after="160" w:line="256" w:lineRule="auto"/>
              <w:rPr>
                <w:rFonts w:asciiTheme="minorHAnsi" w:hAnsiTheme="minorHAnsi" w:cstheme="minorHAnsi"/>
                <w:sz w:val="20"/>
                <w:szCs w:val="20"/>
              </w:rPr>
            </w:pPr>
            <w:r w:rsidRPr="00831FE7">
              <w:rPr>
                <w:rFonts w:asciiTheme="minorHAnsi" w:hAnsiTheme="minorHAnsi" w:cstheme="minorHAnsi"/>
                <w:sz w:val="20"/>
                <w:szCs w:val="20"/>
              </w:rPr>
              <w:t>Zgoda pracownika na przetwarzanie danych kontaktowych, które nie wynikają z zakresu danych wskazanych w ustawie z dnia 26 czerwca 1974 r. Kodeks pracy.</w:t>
            </w:r>
          </w:p>
        </w:tc>
        <w:tc>
          <w:tcPr>
            <w:tcW w:w="2551" w:type="dxa"/>
            <w:tcBorders>
              <w:top w:val="outset" w:sz="6" w:space="0" w:color="auto"/>
              <w:left w:val="outset" w:sz="6" w:space="0" w:color="auto"/>
              <w:bottom w:val="outset" w:sz="6" w:space="0" w:color="auto"/>
              <w:right w:val="outset" w:sz="6" w:space="0" w:color="auto"/>
            </w:tcBorders>
          </w:tcPr>
          <w:p w14:paraId="10127282" w14:textId="77777777" w:rsidR="00831FE7" w:rsidRPr="00831FE7" w:rsidRDefault="00831FE7" w:rsidP="00831FE7">
            <w:pPr>
              <w:spacing w:before="100" w:beforeAutospacing="1" w:after="100" w:afterAutospacing="1"/>
              <w:rPr>
                <w:rFonts w:asciiTheme="minorHAnsi" w:hAnsiTheme="minorHAnsi" w:cstheme="minorHAnsi"/>
                <w:sz w:val="20"/>
                <w:szCs w:val="20"/>
              </w:rPr>
            </w:pPr>
          </w:p>
          <w:p w14:paraId="2EBFAB5C" w14:textId="77777777" w:rsidR="00831FE7" w:rsidRPr="00831FE7" w:rsidRDefault="00831FE7" w:rsidP="00831FE7">
            <w:pPr>
              <w:spacing w:before="100" w:beforeAutospacing="1" w:after="100" w:afterAutospacing="1"/>
              <w:rPr>
                <w:rFonts w:asciiTheme="minorHAnsi" w:hAnsiTheme="minorHAnsi" w:cstheme="minorHAnsi"/>
                <w:sz w:val="20"/>
                <w:szCs w:val="20"/>
              </w:rPr>
            </w:pPr>
          </w:p>
          <w:p w14:paraId="0A1DC2DD" w14:textId="77777777" w:rsidR="00831FE7" w:rsidRPr="00831FE7" w:rsidRDefault="00831FE7" w:rsidP="00831FE7">
            <w:pPr>
              <w:spacing w:before="100" w:beforeAutospacing="1" w:after="100" w:afterAutospacing="1"/>
              <w:ind w:left="194"/>
              <w:rPr>
                <w:rFonts w:asciiTheme="minorHAnsi" w:hAnsiTheme="minorHAnsi" w:cstheme="minorHAnsi"/>
                <w:sz w:val="20"/>
                <w:szCs w:val="20"/>
              </w:rPr>
            </w:pPr>
            <w:r w:rsidRPr="00831FE7">
              <w:rPr>
                <w:rFonts w:asciiTheme="minorHAnsi" w:hAnsiTheme="minorHAnsi" w:cstheme="minorHAnsi"/>
                <w:sz w:val="20"/>
                <w:szCs w:val="20"/>
              </w:rPr>
              <w:t>do zakończenia procesu rekrutacji oraz przez jeden rok po okresie rekrutacji – regulacje wewnętrzne</w:t>
            </w:r>
          </w:p>
          <w:p w14:paraId="32C954FA" w14:textId="77777777" w:rsidR="00831FE7" w:rsidRPr="00831FE7" w:rsidRDefault="00831FE7" w:rsidP="00831FE7">
            <w:pPr>
              <w:spacing w:before="100" w:beforeAutospacing="1" w:after="100" w:afterAutospacing="1"/>
              <w:ind w:left="194"/>
              <w:rPr>
                <w:rFonts w:asciiTheme="minorHAnsi" w:hAnsiTheme="minorHAnsi" w:cstheme="minorHAnsi"/>
                <w:sz w:val="20"/>
                <w:szCs w:val="20"/>
              </w:rPr>
            </w:pPr>
            <w:r w:rsidRPr="00831FE7">
              <w:rPr>
                <w:rFonts w:asciiTheme="minorHAnsi" w:hAnsiTheme="minorHAnsi" w:cstheme="minorHAnsi"/>
                <w:sz w:val="20"/>
                <w:szCs w:val="20"/>
              </w:rPr>
              <w:t xml:space="preserve">50 lub 10 lat: Ustawa z dnia 17 grudnia 1998 r. o emeryturach i rentach z Funduszu Ubezpieczeń Społecznych </w:t>
            </w:r>
            <w:r w:rsidRPr="00831FE7">
              <w:rPr>
                <w:rFonts w:asciiTheme="minorHAnsi" w:hAnsiTheme="minorHAnsi" w:cstheme="minorHAnsi"/>
                <w:sz w:val="20"/>
                <w:szCs w:val="20"/>
              </w:rPr>
              <w:br/>
            </w:r>
          </w:p>
          <w:p w14:paraId="70CDD99A" w14:textId="77777777" w:rsidR="00831FE7" w:rsidRPr="00831FE7" w:rsidRDefault="00831FE7" w:rsidP="00831FE7">
            <w:pPr>
              <w:spacing w:before="100" w:beforeAutospacing="1" w:after="100" w:afterAutospacing="1"/>
              <w:ind w:left="194"/>
              <w:rPr>
                <w:rFonts w:asciiTheme="minorHAnsi" w:hAnsiTheme="minorHAnsi" w:cstheme="minorHAnsi"/>
                <w:sz w:val="20"/>
                <w:szCs w:val="20"/>
              </w:rPr>
            </w:pPr>
            <w:r w:rsidRPr="00831FE7">
              <w:rPr>
                <w:rFonts w:asciiTheme="minorHAnsi" w:hAnsiTheme="minorHAnsi" w:cstheme="minorHAnsi"/>
                <w:sz w:val="20"/>
                <w:szCs w:val="20"/>
              </w:rPr>
              <w:t xml:space="preserve">Ustawa z dnia 14 lipca 1983 r. o narodowym zasobie archiwalnym i archiwach </w:t>
            </w:r>
            <w:r w:rsidRPr="00831FE7">
              <w:rPr>
                <w:rFonts w:asciiTheme="minorHAnsi" w:hAnsiTheme="minorHAnsi" w:cstheme="minorHAnsi"/>
                <w:sz w:val="20"/>
                <w:szCs w:val="20"/>
              </w:rPr>
              <w:br/>
            </w:r>
          </w:p>
          <w:p w14:paraId="2421E088" w14:textId="77777777" w:rsidR="00831FE7" w:rsidRPr="00831FE7" w:rsidRDefault="00831FE7" w:rsidP="00831FE7">
            <w:pPr>
              <w:spacing w:before="100" w:beforeAutospacing="1" w:after="100" w:afterAutospacing="1"/>
              <w:ind w:left="194"/>
              <w:rPr>
                <w:rFonts w:asciiTheme="minorHAnsi" w:hAnsiTheme="minorHAnsi" w:cstheme="minorHAnsi"/>
                <w:sz w:val="20"/>
                <w:szCs w:val="20"/>
              </w:rPr>
            </w:pPr>
            <w:r w:rsidRPr="00831FE7">
              <w:rPr>
                <w:rFonts w:asciiTheme="minorHAnsi" w:hAnsiTheme="minorHAnsi" w:cstheme="minorHAnsi"/>
                <w:sz w:val="20"/>
                <w:szCs w:val="20"/>
              </w:rPr>
              <w:t xml:space="preserve">5 lat: Ustawa z dnia 29 września 1994 r. o rachunkowości </w:t>
            </w:r>
            <w:r w:rsidRPr="00831FE7">
              <w:rPr>
                <w:rFonts w:asciiTheme="minorHAnsi" w:hAnsiTheme="minorHAnsi" w:cstheme="minorHAnsi"/>
                <w:sz w:val="20"/>
                <w:szCs w:val="20"/>
              </w:rPr>
              <w:br/>
            </w:r>
          </w:p>
          <w:p w14:paraId="42AF9759" w14:textId="77777777" w:rsidR="00831FE7" w:rsidRPr="00831FE7" w:rsidRDefault="00831FE7" w:rsidP="00831FE7">
            <w:pPr>
              <w:spacing w:before="100" w:beforeAutospacing="1" w:after="100" w:afterAutospacing="1"/>
              <w:ind w:left="194"/>
              <w:rPr>
                <w:rFonts w:asciiTheme="minorHAnsi" w:hAnsiTheme="minorHAnsi" w:cstheme="minorHAnsi"/>
                <w:sz w:val="20"/>
                <w:szCs w:val="20"/>
              </w:rPr>
            </w:pPr>
            <w:r w:rsidRPr="00831FE7">
              <w:rPr>
                <w:rFonts w:asciiTheme="minorHAnsi" w:hAnsiTheme="minorHAnsi" w:cstheme="minorHAnsi"/>
                <w:sz w:val="20"/>
                <w:szCs w:val="20"/>
              </w:rPr>
              <w:t xml:space="preserve">Ustawa z dnia 29 sierpnia 1997 r. Ordynacja podatkowa </w:t>
            </w:r>
          </w:p>
        </w:tc>
      </w:tr>
    </w:tbl>
    <w:p w14:paraId="6165CA57" w14:textId="77777777" w:rsidR="00831FE7" w:rsidRPr="00831FE7" w:rsidRDefault="00831FE7" w:rsidP="00831FE7">
      <w:pPr>
        <w:numPr>
          <w:ilvl w:val="0"/>
          <w:numId w:val="8"/>
        </w:numPr>
        <w:spacing w:before="100" w:beforeAutospacing="1" w:after="100" w:afterAutospacing="1" w:line="256" w:lineRule="auto"/>
        <w:contextualSpacing/>
        <w:jc w:val="both"/>
        <w:rPr>
          <w:rFonts w:asciiTheme="minorHAnsi" w:hAnsiTheme="minorHAnsi" w:cstheme="minorHAnsi"/>
          <w:sz w:val="20"/>
          <w:szCs w:val="20"/>
        </w:rPr>
      </w:pPr>
      <w:r w:rsidRPr="00831FE7">
        <w:rPr>
          <w:rFonts w:asciiTheme="minorHAnsi" w:hAnsiTheme="minorHAnsi" w:cstheme="minorHAnsi"/>
          <w:sz w:val="20"/>
          <w:szCs w:val="20"/>
        </w:rPr>
        <w:t xml:space="preserve">W zakresie przetwarzania danych osobowych posiadają Państwo następujące prawa: </w:t>
      </w:r>
    </w:p>
    <w:p w14:paraId="19105FD2" w14:textId="77777777" w:rsidR="00831FE7" w:rsidRPr="00831FE7" w:rsidRDefault="00831FE7" w:rsidP="00831FE7">
      <w:pPr>
        <w:numPr>
          <w:ilvl w:val="0"/>
          <w:numId w:val="9"/>
        </w:numPr>
        <w:spacing w:before="100" w:beforeAutospacing="1" w:after="100" w:afterAutospacing="1" w:line="256" w:lineRule="auto"/>
        <w:contextualSpacing/>
        <w:jc w:val="both"/>
        <w:rPr>
          <w:rFonts w:asciiTheme="minorHAnsi" w:hAnsiTheme="minorHAnsi" w:cstheme="minorHAnsi"/>
          <w:sz w:val="20"/>
          <w:szCs w:val="20"/>
        </w:rPr>
      </w:pPr>
      <w:r w:rsidRPr="00831FE7">
        <w:rPr>
          <w:rFonts w:asciiTheme="minorHAnsi" w:hAnsiTheme="minorHAnsi" w:cstheme="minorHAnsi"/>
          <w:b/>
          <w:bCs/>
          <w:sz w:val="20"/>
          <w:szCs w:val="20"/>
        </w:rPr>
        <w:t>dostępu do treści swoich danych</w:t>
      </w:r>
      <w:r w:rsidRPr="00831FE7">
        <w:rPr>
          <w:rFonts w:asciiTheme="minorHAnsi" w:hAnsiTheme="minorHAnsi" w:cstheme="minorHAnsi"/>
          <w:sz w:val="20"/>
          <w:szCs w:val="20"/>
        </w:rPr>
        <w:t> – korzystając z tego prawa mają Państwo możliwość pozyskania informacji, jakie dane, w jaki sposób i w jakim celu są przetwarzane,</w:t>
      </w:r>
    </w:p>
    <w:p w14:paraId="2438CA91" w14:textId="77777777" w:rsidR="00831FE7" w:rsidRPr="00831FE7" w:rsidRDefault="00831FE7" w:rsidP="00831FE7">
      <w:pPr>
        <w:numPr>
          <w:ilvl w:val="0"/>
          <w:numId w:val="9"/>
        </w:numPr>
        <w:spacing w:before="100" w:beforeAutospacing="1" w:after="100" w:afterAutospacing="1" w:line="256" w:lineRule="auto"/>
        <w:contextualSpacing/>
        <w:jc w:val="both"/>
        <w:rPr>
          <w:rFonts w:asciiTheme="minorHAnsi" w:hAnsiTheme="minorHAnsi" w:cstheme="minorHAnsi"/>
          <w:sz w:val="20"/>
          <w:szCs w:val="20"/>
        </w:rPr>
      </w:pPr>
      <w:r w:rsidRPr="00831FE7">
        <w:rPr>
          <w:rFonts w:asciiTheme="minorHAnsi" w:hAnsiTheme="minorHAnsi" w:cstheme="minorHAnsi"/>
          <w:b/>
          <w:bCs/>
          <w:sz w:val="20"/>
          <w:szCs w:val="20"/>
        </w:rPr>
        <w:t>prawo ich sprostowania</w:t>
      </w:r>
      <w:r w:rsidRPr="00831FE7">
        <w:rPr>
          <w:rFonts w:asciiTheme="minorHAnsi" w:hAnsiTheme="minorHAnsi" w:cstheme="minorHAnsi"/>
          <w:sz w:val="20"/>
          <w:szCs w:val="20"/>
        </w:rPr>
        <w:t> – korzystając z tego prawa mogą Państwo zgłosić do nas konieczność poprawienia niepoprawnych danych lub uzupełnienia danych wynikających z błędu przy zbieraniu czy przetwarzaniu danych,</w:t>
      </w:r>
    </w:p>
    <w:p w14:paraId="31BFD6E5" w14:textId="77777777" w:rsidR="00831FE7" w:rsidRPr="00831FE7" w:rsidRDefault="00831FE7" w:rsidP="00831FE7">
      <w:pPr>
        <w:numPr>
          <w:ilvl w:val="0"/>
          <w:numId w:val="9"/>
        </w:numPr>
        <w:spacing w:before="100" w:beforeAutospacing="1" w:after="100" w:afterAutospacing="1" w:line="256" w:lineRule="auto"/>
        <w:contextualSpacing/>
        <w:jc w:val="both"/>
        <w:rPr>
          <w:rFonts w:asciiTheme="minorHAnsi" w:hAnsiTheme="minorHAnsi" w:cstheme="minorHAnsi"/>
          <w:sz w:val="20"/>
          <w:szCs w:val="20"/>
        </w:rPr>
      </w:pPr>
      <w:r w:rsidRPr="00831FE7">
        <w:rPr>
          <w:rFonts w:asciiTheme="minorHAnsi" w:hAnsiTheme="minorHAnsi" w:cstheme="minorHAnsi"/>
          <w:b/>
          <w:bCs/>
          <w:sz w:val="20"/>
          <w:szCs w:val="20"/>
        </w:rPr>
        <w:t>prawo do usunięcia</w:t>
      </w:r>
      <w:r w:rsidRPr="00831FE7">
        <w:rPr>
          <w:rFonts w:asciiTheme="minorHAnsi" w:hAnsiTheme="minorHAnsi" w:cstheme="minorHAnsi"/>
          <w:sz w:val="20"/>
          <w:szCs w:val="20"/>
        </w:rPr>
        <w:t>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27A3EE34" w14:textId="77777777" w:rsidR="00831FE7" w:rsidRPr="00831FE7" w:rsidRDefault="00831FE7" w:rsidP="00831FE7">
      <w:pPr>
        <w:numPr>
          <w:ilvl w:val="0"/>
          <w:numId w:val="9"/>
        </w:numPr>
        <w:spacing w:before="100" w:beforeAutospacing="1" w:after="100" w:afterAutospacing="1" w:line="256" w:lineRule="auto"/>
        <w:contextualSpacing/>
        <w:jc w:val="both"/>
        <w:rPr>
          <w:rFonts w:asciiTheme="minorHAnsi" w:hAnsiTheme="minorHAnsi" w:cstheme="minorHAnsi"/>
          <w:sz w:val="20"/>
          <w:szCs w:val="20"/>
        </w:rPr>
      </w:pPr>
      <w:r w:rsidRPr="00831FE7">
        <w:rPr>
          <w:rFonts w:asciiTheme="minorHAnsi" w:hAnsiTheme="minorHAnsi" w:cstheme="minorHAnsi"/>
          <w:b/>
          <w:bCs/>
          <w:sz w:val="20"/>
          <w:szCs w:val="20"/>
        </w:rPr>
        <w:t>prawo do ograniczenia przetwarzania</w:t>
      </w:r>
      <w:r w:rsidRPr="00831FE7">
        <w:rPr>
          <w:rFonts w:asciiTheme="minorHAnsi" w:hAnsiTheme="minorHAnsi" w:cstheme="minorHAnsi"/>
          <w:sz w:val="20"/>
          <w:szCs w:val="20"/>
        </w:rPr>
        <w:t> – korzystając z tego prawa mogą Państwo złożyć wniosek o ograniczenie przetwarzania danych, w razie kwestionowania prawidłowości przetwarzanych danych. W przypadku zasadności wniosku możemy dane jedynie przechowywać. Odblokowanie przetwarzania może odbyć się po ustaniu przesłanek uzasadniających ograniczenie przetwarzania</w:t>
      </w:r>
    </w:p>
    <w:p w14:paraId="56F600A7" w14:textId="77777777" w:rsidR="00831FE7" w:rsidRPr="00831FE7" w:rsidRDefault="00831FE7" w:rsidP="00831FE7">
      <w:pPr>
        <w:numPr>
          <w:ilvl w:val="0"/>
          <w:numId w:val="9"/>
        </w:numPr>
        <w:spacing w:before="100" w:beforeAutospacing="1" w:after="100" w:afterAutospacing="1" w:line="256" w:lineRule="auto"/>
        <w:contextualSpacing/>
        <w:jc w:val="both"/>
        <w:rPr>
          <w:rFonts w:asciiTheme="minorHAnsi" w:hAnsiTheme="minorHAnsi" w:cstheme="minorHAnsi"/>
          <w:sz w:val="20"/>
          <w:szCs w:val="20"/>
        </w:rPr>
      </w:pPr>
      <w:r w:rsidRPr="00831FE7">
        <w:rPr>
          <w:rFonts w:asciiTheme="minorHAnsi" w:hAnsiTheme="minorHAnsi" w:cstheme="minorHAnsi"/>
          <w:b/>
          <w:bCs/>
          <w:sz w:val="20"/>
          <w:szCs w:val="20"/>
        </w:rPr>
        <w:t>prawo do przenoszenia danych</w:t>
      </w:r>
      <w:r w:rsidRPr="00831FE7">
        <w:rPr>
          <w:rFonts w:asciiTheme="minorHAnsi" w:hAnsiTheme="minorHAnsi" w:cstheme="minorHAnsi"/>
          <w:sz w:val="20"/>
          <w:szCs w:val="20"/>
        </w:rPr>
        <w:t> – ma zastosowanie jedynie w przypadkach, jeżeli dane są przetwarzane na podstawie zgody i w sposób zautomatyzowany.</w:t>
      </w:r>
    </w:p>
    <w:p w14:paraId="3683F69D" w14:textId="77777777" w:rsidR="00831FE7" w:rsidRPr="00831FE7" w:rsidRDefault="00831FE7" w:rsidP="00831FE7">
      <w:pPr>
        <w:numPr>
          <w:ilvl w:val="0"/>
          <w:numId w:val="9"/>
        </w:numPr>
        <w:spacing w:before="100" w:beforeAutospacing="1" w:after="100" w:afterAutospacing="1" w:line="256" w:lineRule="auto"/>
        <w:contextualSpacing/>
        <w:jc w:val="both"/>
        <w:rPr>
          <w:rFonts w:asciiTheme="minorHAnsi" w:hAnsiTheme="minorHAnsi" w:cstheme="minorHAnsi"/>
          <w:sz w:val="20"/>
          <w:szCs w:val="20"/>
        </w:rPr>
      </w:pPr>
      <w:r w:rsidRPr="00831FE7">
        <w:rPr>
          <w:rFonts w:asciiTheme="minorHAnsi" w:hAnsiTheme="minorHAnsi" w:cstheme="minorHAnsi"/>
          <w:b/>
          <w:bCs/>
          <w:sz w:val="20"/>
          <w:szCs w:val="20"/>
        </w:rPr>
        <w:t>prawo wniesienia sprzeciwu</w:t>
      </w:r>
      <w:r w:rsidRPr="00831FE7">
        <w:rPr>
          <w:rFonts w:asciiTheme="minorHAnsi" w:hAnsiTheme="minorHAnsi" w:cstheme="minorHAnsi"/>
          <w:sz w:val="20"/>
          <w:szCs w:val="20"/>
        </w:rPr>
        <w:t>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7F98A6BE" w14:textId="77777777" w:rsidR="00831FE7" w:rsidRPr="00831FE7" w:rsidRDefault="00831FE7" w:rsidP="00831FE7">
      <w:pPr>
        <w:numPr>
          <w:ilvl w:val="0"/>
          <w:numId w:val="9"/>
        </w:numPr>
        <w:spacing w:before="100" w:beforeAutospacing="1" w:after="100" w:afterAutospacing="1" w:line="256" w:lineRule="auto"/>
        <w:contextualSpacing/>
        <w:jc w:val="both"/>
        <w:rPr>
          <w:rFonts w:asciiTheme="minorHAnsi" w:hAnsiTheme="minorHAnsi" w:cstheme="minorHAnsi"/>
          <w:sz w:val="20"/>
          <w:szCs w:val="20"/>
        </w:rPr>
      </w:pPr>
      <w:r w:rsidRPr="00831FE7">
        <w:rPr>
          <w:rFonts w:asciiTheme="minorHAnsi" w:hAnsiTheme="minorHAnsi" w:cstheme="minorHAnsi"/>
          <w:b/>
          <w:bCs/>
          <w:sz w:val="20"/>
          <w:szCs w:val="20"/>
        </w:rPr>
        <w:lastRenderedPageBreak/>
        <w:t>prawo do cofnięcia zgody na ich przetwarzanie</w:t>
      </w:r>
      <w:r w:rsidRPr="00831FE7">
        <w:rPr>
          <w:rFonts w:asciiTheme="minorHAnsi" w:hAnsiTheme="minorHAnsi" w:cstheme="minorHAnsi"/>
          <w:sz w:val="20"/>
          <w:szCs w:val="20"/>
        </w:rPr>
        <w:t> – w dowolnym momencie bez wpływu na zgodność z prawem przetwarzania, w wypadku, jeżeli przetwarzania dokonano na podstawie zgody wyrażonej przed jej cofnięciem.</w:t>
      </w:r>
    </w:p>
    <w:p w14:paraId="1E41D2B1" w14:textId="77777777" w:rsidR="00831FE7" w:rsidRPr="00831FE7" w:rsidRDefault="00831FE7" w:rsidP="00831FE7">
      <w:pPr>
        <w:ind w:left="720"/>
        <w:jc w:val="both"/>
        <w:rPr>
          <w:rFonts w:asciiTheme="minorHAnsi" w:hAnsiTheme="minorHAnsi" w:cstheme="minorHAnsi"/>
          <w:sz w:val="20"/>
          <w:szCs w:val="20"/>
        </w:rPr>
      </w:pPr>
      <w:r w:rsidRPr="00831FE7">
        <w:rPr>
          <w:rFonts w:asciiTheme="minorHAnsi" w:hAnsiTheme="minorHAnsi" w:cstheme="minorHAnsi"/>
          <w:sz w:val="20"/>
          <w:szCs w:val="20"/>
        </w:rPr>
        <w:t>Przedmiotowe prawa osób, Sąd Rejonowy w Brzegu realizuje na wniosek lub żądanie osoby, której dane dotyczą. Wnioski lub żądania dotyczące realizacji ww. praw, z wyjątkiem prawa dostępu do treści swoich danych osobowych oraz prawa do cofnięcia zgody, wymagają uzasadnienia. W celu uzyskania ogólnych informacji o sposobie i zakresie przetwarzania danych osobowych Sąd Rejonowy w Brzegu dopuszcza wszelkie powszechnie dostępne środki komunikacji, natomiast w sprawach, w których udzielenie informacji bądź zrealizowanie prawa osoby uzależnione jest od uprzedniego zweryfikowania jej tożsamości, zaleca się korzystanie ze środków komunikacji gwarantujących taką możliwość, tj.:</w:t>
      </w:r>
    </w:p>
    <w:p w14:paraId="5E3C99F4" w14:textId="77777777" w:rsidR="00831FE7" w:rsidRPr="00831FE7" w:rsidRDefault="00831FE7" w:rsidP="00831FE7">
      <w:pPr>
        <w:numPr>
          <w:ilvl w:val="0"/>
          <w:numId w:val="10"/>
        </w:numPr>
        <w:spacing w:after="160" w:line="256" w:lineRule="auto"/>
        <w:jc w:val="both"/>
        <w:rPr>
          <w:rFonts w:asciiTheme="minorHAnsi" w:hAnsiTheme="minorHAnsi" w:cstheme="minorHAnsi"/>
          <w:sz w:val="20"/>
          <w:szCs w:val="20"/>
        </w:rPr>
      </w:pPr>
      <w:r w:rsidRPr="00831FE7">
        <w:rPr>
          <w:rFonts w:asciiTheme="minorHAnsi" w:hAnsiTheme="minorHAnsi" w:cstheme="minorHAnsi"/>
          <w:sz w:val="20"/>
          <w:szCs w:val="20"/>
        </w:rPr>
        <w:t>złożenie wniosku lub żądania w tradycyjnej formie pisemnej w Biurze Obsługi Interesantów w siedzibie Sądu Rejonowego w Brzegu;</w:t>
      </w:r>
    </w:p>
    <w:p w14:paraId="55EB14AF" w14:textId="77777777" w:rsidR="00831FE7" w:rsidRPr="00831FE7" w:rsidRDefault="00831FE7" w:rsidP="00831FE7">
      <w:pPr>
        <w:numPr>
          <w:ilvl w:val="0"/>
          <w:numId w:val="10"/>
        </w:numPr>
        <w:spacing w:after="160" w:line="256" w:lineRule="auto"/>
        <w:jc w:val="both"/>
        <w:rPr>
          <w:rFonts w:asciiTheme="minorHAnsi" w:hAnsiTheme="minorHAnsi" w:cstheme="minorHAnsi"/>
          <w:sz w:val="20"/>
          <w:szCs w:val="20"/>
        </w:rPr>
      </w:pPr>
      <w:r w:rsidRPr="00831FE7">
        <w:rPr>
          <w:rFonts w:asciiTheme="minorHAnsi" w:hAnsiTheme="minorHAnsi" w:cstheme="minorHAnsi"/>
          <w:sz w:val="20"/>
          <w:szCs w:val="20"/>
        </w:rPr>
        <w:t>przesłanie wniosku lub żądania pocztą w tradycyjnej formie na adres siedziby Sądu Rejonowego w Brzegu;</w:t>
      </w:r>
    </w:p>
    <w:p w14:paraId="36855EC2" w14:textId="77777777" w:rsidR="00831FE7" w:rsidRPr="00831FE7" w:rsidRDefault="00831FE7" w:rsidP="00831FE7">
      <w:pPr>
        <w:numPr>
          <w:ilvl w:val="0"/>
          <w:numId w:val="10"/>
        </w:numPr>
        <w:spacing w:after="160" w:line="256" w:lineRule="auto"/>
        <w:jc w:val="both"/>
        <w:rPr>
          <w:rFonts w:asciiTheme="minorHAnsi" w:hAnsiTheme="minorHAnsi" w:cstheme="minorHAnsi"/>
          <w:sz w:val="20"/>
          <w:szCs w:val="20"/>
        </w:rPr>
      </w:pPr>
      <w:r w:rsidRPr="00831FE7">
        <w:rPr>
          <w:rFonts w:asciiTheme="minorHAnsi" w:hAnsiTheme="minorHAnsi" w:cstheme="minorHAnsi"/>
          <w:sz w:val="20"/>
          <w:szCs w:val="20"/>
        </w:rPr>
        <w:t xml:space="preserve">przesłanie wniosku lub żądania mailem lub na Elektroniczną Skrzynkę Podawczą Sądu Rejonowego w Brzegu w postaci dokumentu elektronicznego podpisanego kwalifikowanym podpisem elektronicznym lub profilem zaufanym </w:t>
      </w:r>
      <w:proofErr w:type="spellStart"/>
      <w:r w:rsidRPr="00831FE7">
        <w:rPr>
          <w:rFonts w:asciiTheme="minorHAnsi" w:hAnsiTheme="minorHAnsi" w:cstheme="minorHAnsi"/>
          <w:sz w:val="20"/>
          <w:szCs w:val="20"/>
        </w:rPr>
        <w:t>ePUAP</w:t>
      </w:r>
      <w:proofErr w:type="spellEnd"/>
      <w:r w:rsidRPr="00831FE7">
        <w:rPr>
          <w:rFonts w:asciiTheme="minorHAnsi" w:hAnsiTheme="minorHAnsi" w:cstheme="minorHAnsi"/>
          <w:sz w:val="20"/>
          <w:szCs w:val="20"/>
        </w:rPr>
        <w:t>.</w:t>
      </w:r>
    </w:p>
    <w:p w14:paraId="35910282" w14:textId="77777777" w:rsidR="00831FE7" w:rsidRPr="00831FE7" w:rsidRDefault="00831FE7" w:rsidP="00831FE7">
      <w:pPr>
        <w:numPr>
          <w:ilvl w:val="0"/>
          <w:numId w:val="8"/>
        </w:numPr>
        <w:spacing w:after="160" w:line="256" w:lineRule="auto"/>
        <w:ind w:left="357" w:hanging="357"/>
        <w:contextualSpacing/>
        <w:jc w:val="both"/>
        <w:rPr>
          <w:rFonts w:asciiTheme="minorHAnsi" w:hAnsiTheme="minorHAnsi" w:cstheme="minorHAnsi"/>
          <w:sz w:val="20"/>
          <w:szCs w:val="20"/>
        </w:rPr>
      </w:pPr>
      <w:r w:rsidRPr="00831FE7">
        <w:rPr>
          <w:rFonts w:asciiTheme="minorHAnsi" w:hAnsiTheme="minorHAnsi" w:cstheme="minorHAnsi"/>
          <w:sz w:val="20"/>
          <w:szCs w:val="20"/>
        </w:rPr>
        <w:t xml:space="preserve">Mają Państwo prawo wniesienia skargi do organu nadzorczego – Prezesa Urzędu Ochrony Danych Osobowych, gdy uznają Państwo, iż przetwarzanie danych osobowych Państwa dotyczących narusza przepisy prawa. </w:t>
      </w:r>
    </w:p>
    <w:p w14:paraId="1719FA63" w14:textId="77777777" w:rsidR="00831FE7" w:rsidRPr="00831FE7" w:rsidRDefault="00831FE7" w:rsidP="00831FE7">
      <w:pPr>
        <w:numPr>
          <w:ilvl w:val="0"/>
          <w:numId w:val="8"/>
        </w:numPr>
        <w:spacing w:after="160" w:line="256" w:lineRule="auto"/>
        <w:contextualSpacing/>
        <w:jc w:val="both"/>
        <w:rPr>
          <w:rFonts w:asciiTheme="minorHAnsi" w:hAnsiTheme="minorHAnsi" w:cstheme="minorHAnsi"/>
          <w:sz w:val="20"/>
          <w:szCs w:val="20"/>
        </w:rPr>
      </w:pPr>
      <w:r w:rsidRPr="00831FE7">
        <w:rPr>
          <w:rFonts w:asciiTheme="minorHAnsi" w:hAnsiTheme="minorHAnsi" w:cstheme="minorHAnsi"/>
          <w:sz w:val="20"/>
          <w:szCs w:val="20"/>
        </w:rPr>
        <w:t>Zakres danych niezbędnych do załatwienia spraw, w których Sąd Rejonowy w Brzegu jest organem właściwym, określony jest wprost lub wynika z przepisów prawa. Skutki odmowy podania danych określają przepisy prawa, a w szczególności odmowa podania danych może skutkować odmową wszczęcia postępowania lub załatwienia sprawy.</w:t>
      </w:r>
    </w:p>
    <w:p w14:paraId="5AA7748A" w14:textId="77777777" w:rsidR="00831FE7" w:rsidRPr="00831FE7" w:rsidRDefault="00831FE7" w:rsidP="00831FE7">
      <w:pPr>
        <w:numPr>
          <w:ilvl w:val="0"/>
          <w:numId w:val="8"/>
        </w:numPr>
        <w:spacing w:before="100" w:beforeAutospacing="1" w:after="100" w:afterAutospacing="1" w:line="256" w:lineRule="auto"/>
        <w:contextualSpacing/>
        <w:jc w:val="both"/>
        <w:rPr>
          <w:rFonts w:asciiTheme="minorHAnsi" w:hAnsiTheme="minorHAnsi" w:cstheme="minorHAnsi"/>
          <w:sz w:val="20"/>
          <w:szCs w:val="20"/>
        </w:rPr>
      </w:pPr>
      <w:r w:rsidRPr="00831FE7">
        <w:rPr>
          <w:rFonts w:asciiTheme="minorHAnsi" w:hAnsiTheme="minorHAnsi" w:cstheme="minorHAnsi"/>
          <w:sz w:val="20"/>
          <w:szCs w:val="20"/>
        </w:rPr>
        <w:t>Sąd Rejonowy w Brzegu  przetwarza dane w zaawansowanych technologicznie systemach informatycznych. W celu doskonalenia technologii przetwarzania danych, podnoszenia poziomu bezpieczeństwa polegającego na zapewnieniu poufności, integralności, dostępności i odporności systemów i usług przetwarzania Sąd Rejonowy w Brzegu korzysta ze wsparcia wyspecjalizowanych podmiotów zewnętrznych świadczących usługi z zakresu IT.</w:t>
      </w:r>
    </w:p>
    <w:p w14:paraId="42FF1DDE" w14:textId="77777777" w:rsidR="0031600F" w:rsidRPr="00D62C7C" w:rsidRDefault="0031600F" w:rsidP="00831FE7">
      <w:pPr>
        <w:rPr>
          <w:rFonts w:asciiTheme="minorHAnsi" w:hAnsiTheme="minorHAnsi" w:cstheme="minorHAnsi"/>
          <w:bCs/>
        </w:rPr>
      </w:pPr>
    </w:p>
    <w:sectPr w:rsidR="0031600F" w:rsidRPr="00D62C7C" w:rsidSect="001E393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7F4B" w14:textId="77777777" w:rsidR="00753234" w:rsidRDefault="00753234" w:rsidP="001E393C">
      <w:r>
        <w:separator/>
      </w:r>
    </w:p>
  </w:endnote>
  <w:endnote w:type="continuationSeparator" w:id="0">
    <w:p w14:paraId="1FF987AA" w14:textId="77777777" w:rsidR="00753234" w:rsidRDefault="00753234" w:rsidP="001E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C9C4" w14:textId="77777777" w:rsidR="00753234" w:rsidRDefault="00753234" w:rsidP="001E393C">
      <w:r>
        <w:separator/>
      </w:r>
    </w:p>
  </w:footnote>
  <w:footnote w:type="continuationSeparator" w:id="0">
    <w:p w14:paraId="2C679A2D" w14:textId="77777777" w:rsidR="00753234" w:rsidRDefault="00753234" w:rsidP="001E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1134"/>
      <w:docPartObj>
        <w:docPartGallery w:val="Page Numbers (Top of Page)"/>
        <w:docPartUnique/>
      </w:docPartObj>
    </w:sdtPr>
    <w:sdtEndPr/>
    <w:sdtContent>
      <w:p w14:paraId="235DB6AF" w14:textId="77777777" w:rsidR="001E393C" w:rsidRDefault="001E393C">
        <w:pPr>
          <w:pStyle w:val="Nagwek"/>
          <w:jc w:val="center"/>
        </w:pPr>
        <w:r>
          <w:fldChar w:fldCharType="begin"/>
        </w:r>
        <w:r>
          <w:instrText>PAGE   \* MERGEFORMAT</w:instrText>
        </w:r>
        <w:r>
          <w:fldChar w:fldCharType="separate"/>
        </w:r>
        <w:r>
          <w:t>2</w:t>
        </w:r>
        <w:r>
          <w:fldChar w:fldCharType="end"/>
        </w:r>
      </w:p>
    </w:sdtContent>
  </w:sdt>
  <w:p w14:paraId="5D3619E2" w14:textId="77777777" w:rsidR="001E393C" w:rsidRDefault="001E39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50C"/>
    <w:multiLevelType w:val="hybridMultilevel"/>
    <w:tmpl w:val="0A827CE6"/>
    <w:lvl w:ilvl="0" w:tplc="77DCC286">
      <w:start w:val="1"/>
      <w:numFmt w:val="bullet"/>
      <w:lvlText w:val=""/>
      <w:lvlJc w:val="left"/>
      <w:pPr>
        <w:ind w:left="396" w:hanging="283"/>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8A36072"/>
    <w:multiLevelType w:val="hybridMultilevel"/>
    <w:tmpl w:val="D468579A"/>
    <w:lvl w:ilvl="0" w:tplc="121C299C">
      <w:start w:val="1"/>
      <w:numFmt w:val="bullet"/>
      <w:lvlText w:val=""/>
      <w:lvlJc w:val="left"/>
      <w:pPr>
        <w:ind w:left="397" w:hanging="284"/>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start w:val="1"/>
      <w:numFmt w:val="bullet"/>
      <w:lvlText w:val=""/>
      <w:lvlJc w:val="left"/>
      <w:pPr>
        <w:ind w:left="1876" w:hanging="360"/>
      </w:pPr>
      <w:rPr>
        <w:rFonts w:ascii="Wingdings" w:hAnsi="Wingdings" w:hint="default"/>
      </w:rPr>
    </w:lvl>
    <w:lvl w:ilvl="3" w:tplc="04150001">
      <w:start w:val="1"/>
      <w:numFmt w:val="bullet"/>
      <w:lvlText w:val=""/>
      <w:lvlJc w:val="left"/>
      <w:pPr>
        <w:ind w:left="2596" w:hanging="360"/>
      </w:pPr>
      <w:rPr>
        <w:rFonts w:ascii="Symbol" w:hAnsi="Symbol" w:hint="default"/>
      </w:rPr>
    </w:lvl>
    <w:lvl w:ilvl="4" w:tplc="04150003">
      <w:start w:val="1"/>
      <w:numFmt w:val="bullet"/>
      <w:lvlText w:val="o"/>
      <w:lvlJc w:val="left"/>
      <w:pPr>
        <w:ind w:left="3316" w:hanging="360"/>
      </w:pPr>
      <w:rPr>
        <w:rFonts w:ascii="Courier New" w:hAnsi="Courier New" w:cs="Courier New" w:hint="default"/>
      </w:rPr>
    </w:lvl>
    <w:lvl w:ilvl="5" w:tplc="04150005">
      <w:start w:val="1"/>
      <w:numFmt w:val="bullet"/>
      <w:lvlText w:val=""/>
      <w:lvlJc w:val="left"/>
      <w:pPr>
        <w:ind w:left="4036" w:hanging="360"/>
      </w:pPr>
      <w:rPr>
        <w:rFonts w:ascii="Wingdings" w:hAnsi="Wingdings" w:hint="default"/>
      </w:rPr>
    </w:lvl>
    <w:lvl w:ilvl="6" w:tplc="04150001">
      <w:start w:val="1"/>
      <w:numFmt w:val="bullet"/>
      <w:lvlText w:val=""/>
      <w:lvlJc w:val="left"/>
      <w:pPr>
        <w:ind w:left="4756" w:hanging="360"/>
      </w:pPr>
      <w:rPr>
        <w:rFonts w:ascii="Symbol" w:hAnsi="Symbol" w:hint="default"/>
      </w:rPr>
    </w:lvl>
    <w:lvl w:ilvl="7" w:tplc="04150003">
      <w:start w:val="1"/>
      <w:numFmt w:val="bullet"/>
      <w:lvlText w:val="o"/>
      <w:lvlJc w:val="left"/>
      <w:pPr>
        <w:ind w:left="5476" w:hanging="360"/>
      </w:pPr>
      <w:rPr>
        <w:rFonts w:ascii="Courier New" w:hAnsi="Courier New" w:cs="Courier New" w:hint="default"/>
      </w:rPr>
    </w:lvl>
    <w:lvl w:ilvl="8" w:tplc="04150005">
      <w:start w:val="1"/>
      <w:numFmt w:val="bullet"/>
      <w:lvlText w:val=""/>
      <w:lvlJc w:val="left"/>
      <w:pPr>
        <w:ind w:left="6196" w:hanging="360"/>
      </w:pPr>
      <w:rPr>
        <w:rFonts w:ascii="Wingdings" w:hAnsi="Wingdings" w:hint="default"/>
      </w:rPr>
    </w:lvl>
  </w:abstractNum>
  <w:abstractNum w:abstractNumId="2" w15:restartNumberingAfterBreak="0">
    <w:nsid w:val="1CD01531"/>
    <w:multiLevelType w:val="hybridMultilevel"/>
    <w:tmpl w:val="7A9E6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DDB2461"/>
    <w:multiLevelType w:val="multilevel"/>
    <w:tmpl w:val="A16E9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9085DCB"/>
    <w:multiLevelType w:val="hybridMultilevel"/>
    <w:tmpl w:val="0720B6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83B6F14"/>
    <w:multiLevelType w:val="hybridMultilevel"/>
    <w:tmpl w:val="B7AA8496"/>
    <w:lvl w:ilvl="0" w:tplc="CF56A0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F742C0"/>
    <w:multiLevelType w:val="hybridMultilevel"/>
    <w:tmpl w:val="769A7B16"/>
    <w:lvl w:ilvl="0" w:tplc="0ADC1CC8">
      <w:start w:val="1"/>
      <w:numFmt w:val="bullet"/>
      <w:lvlText w:val=""/>
      <w:lvlJc w:val="left"/>
      <w:pPr>
        <w:ind w:left="396" w:hanging="283"/>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5B534729"/>
    <w:multiLevelType w:val="hybridMultilevel"/>
    <w:tmpl w:val="140C9818"/>
    <w:lvl w:ilvl="0" w:tplc="9E16549A">
      <w:start w:val="1"/>
      <w:numFmt w:val="bullet"/>
      <w:lvlText w:val=""/>
      <w:lvlJc w:val="left"/>
      <w:pPr>
        <w:ind w:left="396" w:hanging="283"/>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A03374A"/>
    <w:multiLevelType w:val="multilevel"/>
    <w:tmpl w:val="7E6C5A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6D3720F0"/>
    <w:multiLevelType w:val="hybridMultilevel"/>
    <w:tmpl w:val="FAB8F9A8"/>
    <w:lvl w:ilvl="0" w:tplc="4590FF40">
      <w:start w:val="1"/>
      <w:numFmt w:val="bullet"/>
      <w:lvlText w:val=""/>
      <w:lvlJc w:val="left"/>
      <w:pPr>
        <w:ind w:left="396" w:hanging="283"/>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num>
  <w:num w:numId="6">
    <w:abstractNumId w:val="6"/>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0F"/>
    <w:rsid w:val="000C7AED"/>
    <w:rsid w:val="001608AF"/>
    <w:rsid w:val="001E393C"/>
    <w:rsid w:val="0031600F"/>
    <w:rsid w:val="005B1243"/>
    <w:rsid w:val="00753234"/>
    <w:rsid w:val="007A5A67"/>
    <w:rsid w:val="00831FE7"/>
    <w:rsid w:val="0086787A"/>
    <w:rsid w:val="00947341"/>
    <w:rsid w:val="00A26841"/>
    <w:rsid w:val="00BC5F48"/>
    <w:rsid w:val="00BC7993"/>
    <w:rsid w:val="00D33D59"/>
    <w:rsid w:val="00D4696B"/>
    <w:rsid w:val="00D62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F02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39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1E393C"/>
    <w:pPr>
      <w:spacing w:before="100" w:beforeAutospacing="1" w:after="142" w:line="276" w:lineRule="auto"/>
    </w:pPr>
  </w:style>
  <w:style w:type="character" w:styleId="Uwydatnienie">
    <w:name w:val="Emphasis"/>
    <w:basedOn w:val="Domylnaczcionkaakapitu"/>
    <w:qFormat/>
    <w:rsid w:val="001E393C"/>
    <w:rPr>
      <w:i/>
      <w:iCs/>
    </w:rPr>
  </w:style>
  <w:style w:type="character" w:styleId="Hipercze">
    <w:name w:val="Hyperlink"/>
    <w:basedOn w:val="Domylnaczcionkaakapitu"/>
    <w:rsid w:val="001E393C"/>
    <w:rPr>
      <w:color w:val="0000FF"/>
      <w:u w:val="single"/>
    </w:rPr>
  </w:style>
  <w:style w:type="paragraph" w:styleId="Nagwek">
    <w:name w:val="header"/>
    <w:basedOn w:val="Normalny"/>
    <w:link w:val="NagwekZnak"/>
    <w:uiPriority w:val="99"/>
    <w:unhideWhenUsed/>
    <w:rsid w:val="001E393C"/>
    <w:pPr>
      <w:tabs>
        <w:tab w:val="center" w:pos="4536"/>
        <w:tab w:val="right" w:pos="9072"/>
      </w:tabs>
    </w:pPr>
  </w:style>
  <w:style w:type="character" w:customStyle="1" w:styleId="NagwekZnak">
    <w:name w:val="Nagłówek Znak"/>
    <w:basedOn w:val="Domylnaczcionkaakapitu"/>
    <w:link w:val="Nagwek"/>
    <w:uiPriority w:val="99"/>
    <w:rsid w:val="001E393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E393C"/>
    <w:pPr>
      <w:tabs>
        <w:tab w:val="center" w:pos="4536"/>
        <w:tab w:val="right" w:pos="9072"/>
      </w:tabs>
    </w:pPr>
  </w:style>
  <w:style w:type="character" w:customStyle="1" w:styleId="StopkaZnak">
    <w:name w:val="Stopka Znak"/>
    <w:basedOn w:val="Domylnaczcionkaakapitu"/>
    <w:link w:val="Stopka"/>
    <w:uiPriority w:val="99"/>
    <w:rsid w:val="001E393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1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rzeg.s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758F-5E4B-4694-9675-8E86C235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7768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2025-01-27T11:58:00Z</dcterms:created>
  <dcterms:modified xsi:type="dcterms:W3CDTF">2025-03-07T14:25:00Z</dcterms:modified>
</cp:coreProperties>
</file>